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Łukowie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Siedlecki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Lubelska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I półrocze 2022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392</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781</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803</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370</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335</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680</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695</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320</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r>
            <w:r w:rsidR="00474903" w:rsidRPr="00474903">
              <w:rPr>
                <w:rFonts w:ascii="Arial" w:hAnsi="Arial" w:cs="Arial"/>
                <w:color w:val="000000"/>
                <w:sz w:val="12"/>
              </w:rPr>
              <w:t>(wiersze 02, 19, 47, 8</w:t>
            </w:r>
            <w:r w:rsidR="00187A42">
              <w:rPr>
                <w:rFonts w:ascii="Arial" w:hAnsi="Arial" w:cs="Arial"/>
                <w:color w:val="000000"/>
                <w:sz w:val="12"/>
              </w:rPr>
              <w:t>8</w:t>
            </w:r>
            <w:r w:rsidR="00474903" w:rsidRPr="00474903">
              <w:rPr>
                <w:rFonts w:ascii="Arial" w:hAnsi="Arial" w:cs="Arial"/>
                <w:color w:val="000000"/>
                <w:sz w:val="12"/>
              </w:rPr>
              <w:t>, 8</w:t>
            </w:r>
            <w:r w:rsidR="00187A42">
              <w:rPr>
                <w:rFonts w:ascii="Arial" w:hAnsi="Arial" w:cs="Arial"/>
                <w:color w:val="000000"/>
                <w:sz w:val="12"/>
              </w:rPr>
              <w:t>9</w:t>
            </w:r>
            <w:r w:rsidR="00474903" w:rsidRPr="00474903">
              <w:rPr>
                <w:rFonts w:ascii="Arial" w:hAnsi="Arial" w:cs="Arial"/>
                <w:color w:val="000000"/>
                <w:sz w:val="12"/>
              </w:rPr>
              <w:t>, 9</w:t>
            </w:r>
            <w:r w:rsidR="00187A42">
              <w:rPr>
                <w:rFonts w:ascii="Arial" w:hAnsi="Arial" w:cs="Arial"/>
                <w:color w:val="000000"/>
                <w:sz w:val="12"/>
              </w:rPr>
              <w:t>9</w:t>
            </w:r>
            <w:r w:rsidR="00474903" w:rsidRPr="00474903">
              <w:rPr>
                <w:rFonts w:ascii="Arial" w:hAnsi="Arial" w:cs="Arial"/>
                <w:color w:val="000000"/>
                <w:sz w:val="12"/>
              </w:rPr>
              <w:t>, 10</w:t>
            </w:r>
            <w:r w:rsidR="00187A42">
              <w:rPr>
                <w:rFonts w:ascii="Arial" w:hAnsi="Arial" w:cs="Arial"/>
                <w:color w:val="000000"/>
                <w:sz w:val="12"/>
              </w:rPr>
              <w:t>1</w:t>
            </w:r>
            <w:r w:rsidR="00474903" w:rsidRPr="00474903">
              <w:rPr>
                <w:rFonts w:ascii="Arial" w:hAnsi="Arial" w:cs="Arial"/>
                <w:color w:val="000000"/>
                <w:sz w:val="12"/>
              </w:rPr>
              <w:t xml:space="preserve"> do 10</w:t>
            </w:r>
            <w:r w:rsidR="00187A42">
              <w:rPr>
                <w:rFonts w:ascii="Arial" w:hAnsi="Arial" w:cs="Arial"/>
                <w:color w:val="000000"/>
                <w:sz w:val="12"/>
              </w:rPr>
              <w:t>3</w:t>
            </w:r>
            <w:r w:rsidR="00474903" w:rsidRPr="00474903">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334</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662</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676</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460</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228</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370</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74</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85</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264</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82</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320</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107</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r>
      <w:tr w:rsidR="00801A35" w:rsidRPr="009B49EE" w:rsidTr="00593272">
        <w:trPr>
          <w:cantSplit/>
          <w:trHeight w:val="334"/>
        </w:trPr>
        <w:tc>
          <w:tcPr>
            <w:tcW w:w="2531" w:type="dxa"/>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0"/>
                <w:szCs w:val="10"/>
              </w:rPr>
              <w:t>003 z    003 o 003 p</w:t>
            </w:r>
          </w:p>
        </w:tc>
        <w:tc>
          <w:tcPr>
            <w:tcW w:w="358" w:type="dxa"/>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8</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33</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E23CAC">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007D1343" w:rsidRPr="007D1343">
              <w:rPr>
                <w:rFonts w:ascii="Arial" w:hAnsi="Arial" w:cs="Arial"/>
                <w:color w:val="000000"/>
                <w:sz w:val="11"/>
                <w:szCs w:val="11"/>
              </w:rPr>
              <w:t>(razem w</w:t>
            </w:r>
            <w:r w:rsidR="007D1343">
              <w:rPr>
                <w:rFonts w:ascii="Arial" w:hAnsi="Arial" w:cs="Arial"/>
                <w:color w:val="000000"/>
                <w:sz w:val="11"/>
                <w:szCs w:val="11"/>
              </w:rPr>
              <w:t>.</w:t>
            </w:r>
            <w:r w:rsidR="007D1343" w:rsidRPr="007D1343">
              <w:rPr>
                <w:rFonts w:ascii="Arial" w:hAnsi="Arial" w:cs="Arial"/>
                <w:color w:val="000000"/>
                <w:sz w:val="11"/>
                <w:szCs w:val="11"/>
              </w:rPr>
              <w:t xml:space="preserve"> 20 do 22, 25 do 30, 33, 34, 42 do 46)</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56</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39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30</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t>
            </w:r>
            <w:r w:rsidR="00E23CAC">
              <w:rPr>
                <w:rFonts w:ascii="Arial" w:hAnsi="Arial" w:cs="Arial"/>
                <w:color w:val="000000"/>
                <w:sz w:val="12"/>
              </w:rPr>
              <w:t>-</w:t>
            </w:r>
            <w:r w:rsidRPr="009B49EE">
              <w:rPr>
                <w:rFonts w:ascii="Arial" w:hAnsi="Arial" w:cs="Arial"/>
                <w:color w:val="000000"/>
                <w:sz w:val="12"/>
              </w:rPr>
              <w:t>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7D1343" w:rsidRPr="009B49EE" w:rsidTr="007D1343">
        <w:trPr>
          <w:cantSplit/>
          <w:trHeight w:val="161"/>
        </w:trPr>
        <w:tc>
          <w:tcPr>
            <w:tcW w:w="2541" w:type="dxa"/>
            <w:gridSpan w:val="6"/>
            <w:tcBorders>
              <w:left w:val="single" w:sz="8" w:space="0" w:color="auto"/>
              <w:right w:val="single" w:sz="4" w:space="0" w:color="auto"/>
            </w:tcBorders>
          </w:tcPr>
          <w:p w:rsidR="007D1343" w:rsidRPr="007D1343" w:rsidRDefault="007D1343" w:rsidP="007D1343">
            <w:pPr>
              <w:rPr>
                <w:rFonts w:ascii="Arial" w:hAnsi="Arial" w:cs="Arial"/>
                <w:b/>
                <w:bCs/>
                <w:color w:val="000000"/>
                <w:sz w:val="12"/>
                <w:szCs w:val="12"/>
              </w:rPr>
            </w:pPr>
            <w:r>
              <w:rPr>
                <w:rFonts w:ascii="Arial" w:hAnsi="Arial" w:cs="Arial"/>
                <w:sz w:val="12"/>
                <w:szCs w:val="12"/>
              </w:rPr>
              <w:t>S</w:t>
            </w:r>
            <w:r w:rsidRPr="007D1343">
              <w:rPr>
                <w:rFonts w:ascii="Arial" w:hAnsi="Arial" w:cs="Arial"/>
                <w:sz w:val="12"/>
                <w:szCs w:val="12"/>
              </w:rPr>
              <w:t>prawy z ustawy z dnia 5 grudnia 1996 r. o zawodach lekarza i lekarza dentysty</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7D1343" w:rsidRDefault="007D1343" w:rsidP="007D1343">
            <w:pPr>
              <w:jc w:val="center"/>
              <w:rPr>
                <w:rFonts w:ascii="Arial" w:hAnsi="Arial" w:cs="Arial"/>
                <w:color w:val="000000"/>
                <w:sz w:val="12"/>
                <w:szCs w:val="12"/>
              </w:rPr>
            </w:pPr>
            <w:r w:rsidRPr="007D1343">
              <w:rPr>
                <w:rFonts w:ascii="Arial" w:hAnsi="Arial" w:cs="Arial"/>
                <w:sz w:val="12"/>
                <w:szCs w:val="12"/>
              </w:rPr>
              <w:t>235p</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p>
        </w:tc>
      </w:tr>
      <w:tr w:rsidR="007D1343" w:rsidRPr="009B49EE" w:rsidTr="00E23CAC">
        <w:trPr>
          <w:cantSplit/>
          <w:trHeight w:hRule="exact" w:val="227"/>
        </w:trPr>
        <w:tc>
          <w:tcPr>
            <w:tcW w:w="757" w:type="dxa"/>
            <w:vMerge w:val="restart"/>
            <w:tcBorders>
              <w:left w:val="single" w:sz="8" w:space="0" w:color="auto"/>
            </w:tcBorders>
            <w:vAlign w:val="center"/>
          </w:tcPr>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7D1343" w:rsidRPr="009B49EE" w:rsidRDefault="007D1343" w:rsidP="007D134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w:t>
            </w:r>
            <w:r w:rsidR="00EF0F8F">
              <w:rPr>
                <w:rFonts w:ascii="Arial" w:hAnsi="Arial" w:cs="Arial"/>
                <w:color w:val="000000"/>
                <w:sz w:val="12"/>
              </w:rPr>
              <w:t>5</w:t>
            </w:r>
            <w:r w:rsidRPr="009B49EE">
              <w:rPr>
                <w:rFonts w:ascii="Arial" w:hAnsi="Arial" w:cs="Arial"/>
                <w:color w:val="000000"/>
                <w:sz w:val="12"/>
              </w:rPr>
              <w:t xml:space="preserve"> do 4</w:t>
            </w:r>
            <w:r w:rsidR="00EF0F8F">
              <w:rPr>
                <w:rFonts w:ascii="Arial" w:hAnsi="Arial" w:cs="Arial"/>
                <w:color w:val="000000"/>
                <w:sz w:val="12"/>
              </w:rPr>
              <w:t>1</w:t>
            </w:r>
            <w:r w:rsidRPr="009B49EE">
              <w:rPr>
                <w:rFonts w:ascii="Arial" w:hAnsi="Arial" w:cs="Arial"/>
                <w:color w:val="000000"/>
                <w:sz w:val="12"/>
              </w:rPr>
              <w:t>)</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67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66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51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49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10</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restart"/>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z zaburzeniami psychicznymi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23CAC" w:rsidRPr="009B49EE" w:rsidTr="006D5AB6">
        <w:trPr>
          <w:cantSplit/>
          <w:trHeight w:val="284"/>
        </w:trPr>
        <w:tc>
          <w:tcPr>
            <w:tcW w:w="757" w:type="dxa"/>
            <w:vMerge/>
            <w:tcBorders>
              <w:left w:val="single" w:sz="8" w:space="0" w:color="auto"/>
            </w:tcBorders>
          </w:tcPr>
          <w:p w:rsidR="00E23CAC" w:rsidRPr="009B49EE" w:rsidRDefault="00E23CAC" w:rsidP="00E23CAC">
            <w:pPr>
              <w:jc w:val="center"/>
              <w:rPr>
                <w:rFonts w:ascii="Arial" w:hAnsi="Arial" w:cs="Arial"/>
                <w:color w:val="000000"/>
                <w:sz w:val="12"/>
              </w:rPr>
            </w:pPr>
          </w:p>
        </w:tc>
        <w:tc>
          <w:tcPr>
            <w:tcW w:w="1784" w:type="dxa"/>
            <w:gridSpan w:val="5"/>
            <w:tcBorders>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r>
    </w:tbl>
    <w:p w:rsidR="00F46DDD" w:rsidRPr="00E23CAC" w:rsidRDefault="00F46DDD" w:rsidP="00F46DDD">
      <w:pPr>
        <w:rPr>
          <w:sz w:val="2"/>
          <w:szCs w:val="2"/>
        </w:rPr>
      </w:pPr>
    </w:p>
    <w:p w:rsidR="007F43F9" w:rsidRPr="00EC5561" w:rsidRDefault="00F46DDD" w:rsidP="00F46DDD">
      <w:pPr>
        <w:rPr>
          <w:sz w:val="6"/>
          <w:szCs w:val="6"/>
        </w:rPr>
      </w:pPr>
      <w:r>
        <w:br w:type="page"/>
      </w:r>
    </w:p>
    <w:p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E23CAC" w:rsidRPr="009B49EE" w:rsidTr="00692455">
        <w:trPr>
          <w:cantSplit/>
          <w:trHeight w:hRule="exact" w:val="206"/>
        </w:trPr>
        <w:tc>
          <w:tcPr>
            <w:tcW w:w="2541" w:type="dxa"/>
            <w:gridSpan w:val="3"/>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r w:rsidR="00E23CAC" w:rsidRPr="009B49EE" w:rsidTr="00EC5561">
        <w:trPr>
          <w:cantSplit/>
          <w:trHeight w:hRule="exact" w:val="284"/>
        </w:trPr>
        <w:tc>
          <w:tcPr>
            <w:tcW w:w="2541" w:type="dxa"/>
            <w:gridSpan w:val="3"/>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r w:rsidR="00E23CAC" w:rsidRPr="009B49EE" w:rsidTr="009C41BC">
        <w:trPr>
          <w:cantSplit/>
          <w:trHeight w:val="284"/>
        </w:trPr>
        <w:tc>
          <w:tcPr>
            <w:tcW w:w="2541" w:type="dxa"/>
            <w:gridSpan w:val="3"/>
            <w:tcBorders>
              <w:left w:val="single" w:sz="8" w:space="0" w:color="auto"/>
              <w:right w:val="single" w:sz="4" w:space="0" w:color="auto"/>
            </w:tcBorders>
          </w:tcPr>
          <w:p w:rsidR="00E23CAC" w:rsidRPr="009B49EE" w:rsidRDefault="00E23CAC" w:rsidP="00E23CAC">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r>
      <w:tr w:rsidR="00E23CAC" w:rsidRPr="009B49EE" w:rsidTr="009C41BC">
        <w:trPr>
          <w:cantSplit/>
          <w:trHeight w:hRule="exact" w:val="227"/>
        </w:trPr>
        <w:tc>
          <w:tcPr>
            <w:tcW w:w="2541" w:type="dxa"/>
            <w:gridSpan w:val="3"/>
            <w:tcBorders>
              <w:left w:val="single" w:sz="8" w:space="0" w:color="auto"/>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r w:rsidR="00E23CAC"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E23CAC" w:rsidRPr="009B49EE" w:rsidRDefault="00E23CAC" w:rsidP="00E23CA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12</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r>
      <w:tr w:rsidR="00AB55F2"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AB55F2" w:rsidRPr="009B49EE" w:rsidRDefault="00AB55F2" w:rsidP="00AB55F2">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Pr>
                <w:rFonts w:ascii="Arial" w:hAnsi="Arial" w:cs="Arial"/>
                <w:color w:val="000000"/>
                <w:sz w:val="12"/>
              </w:rPr>
              <w:t xml:space="preserve">(wiersze </w:t>
            </w:r>
            <w:r w:rsidRPr="00AB55F2">
              <w:rPr>
                <w:rFonts w:ascii="Arial" w:hAnsi="Arial" w:cs="Arial"/>
                <w:color w:val="000000"/>
                <w:sz w:val="12"/>
              </w:rPr>
              <w:t>48 do 53, 56 do 61, 63, 65 do 72,  80 do 8</w:t>
            </w:r>
            <w:r w:rsidR="00350190">
              <w:rPr>
                <w:rFonts w:ascii="Arial" w:hAnsi="Arial" w:cs="Arial"/>
                <w:color w:val="000000"/>
                <w:sz w:val="12"/>
              </w:rPr>
              <w:t>7</w:t>
            </w:r>
            <w:r w:rsidRPr="00AB55F2">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135</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237</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240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180</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180</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289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20</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23</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100</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39</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132</w:t>
            </w:r>
          </w:p>
        </w:tc>
      </w:tr>
      <w:tr w:rsidR="00AB55F2" w:rsidRPr="009B49EE" w:rsidTr="00801A35">
        <w:trPr>
          <w:cantSplit/>
          <w:trHeight w:hRule="exact" w:val="340"/>
        </w:trPr>
        <w:tc>
          <w:tcPr>
            <w:tcW w:w="2541" w:type="dxa"/>
            <w:gridSpan w:val="3"/>
            <w:tcBorders>
              <w:top w:val="single" w:sz="12" w:space="0" w:color="auto"/>
              <w:left w:val="single" w:sz="8" w:space="0" w:color="auto"/>
              <w:right w:val="single" w:sz="4" w:space="0" w:color="auto"/>
            </w:tcBorders>
            <w:vAlign w:val="center"/>
          </w:tcPr>
          <w:p w:rsidR="00AB55F2" w:rsidRPr="00801A35" w:rsidRDefault="00801A35" w:rsidP="0037550F">
            <w:pPr>
              <w:spacing w:line="140" w:lineRule="atLeast"/>
              <w:rPr>
                <w:rFonts w:ascii="Arial" w:hAnsi="Arial" w:cs="Arial"/>
                <w:sz w:val="12"/>
              </w:rPr>
            </w:pPr>
            <w:r w:rsidRPr="00801A35">
              <w:rPr>
                <w:rFonts w:ascii="Arial" w:hAnsi="Arial" w:cs="Arial"/>
                <w:sz w:val="12"/>
              </w:rPr>
              <w:t>Przysposobienie i wskazanie osoby przysposabiającej (art.. 119</w:t>
            </w:r>
            <w:r w:rsidRPr="00801A35">
              <w:rPr>
                <w:rFonts w:ascii="Arial" w:hAnsi="Arial" w:cs="Arial"/>
                <w:sz w:val="12"/>
                <w:vertAlign w:val="superscript"/>
              </w:rPr>
              <w:t xml:space="preserve">1a </w:t>
            </w:r>
            <w:r w:rsidRPr="00801A35">
              <w:rPr>
                <w:rFonts w:ascii="Arial" w:hAnsi="Arial" w:cs="Arial"/>
                <w:sz w:val="12"/>
              </w:rPr>
              <w:t>kr i o)</w:t>
            </w:r>
          </w:p>
        </w:tc>
        <w:tc>
          <w:tcPr>
            <w:tcW w:w="467" w:type="dxa"/>
            <w:tcBorders>
              <w:top w:val="single" w:sz="12" w:space="0" w:color="auto"/>
              <w:left w:val="single" w:sz="4" w:space="0" w:color="auto"/>
              <w:bottom w:val="single" w:sz="4" w:space="0" w:color="auto"/>
              <w:right w:val="single" w:sz="18" w:space="0" w:color="auto"/>
            </w:tcBorders>
            <w:vAlign w:val="center"/>
          </w:tcPr>
          <w:p w:rsidR="00801A35" w:rsidRPr="00801A35" w:rsidRDefault="00801A35" w:rsidP="00801A35">
            <w:pPr>
              <w:spacing w:line="140" w:lineRule="atLeast"/>
              <w:jc w:val="center"/>
              <w:rPr>
                <w:rFonts w:ascii="Arial" w:hAnsi="Arial" w:cs="Arial"/>
                <w:sz w:val="12"/>
              </w:rPr>
            </w:pPr>
            <w:r w:rsidRPr="00801A35">
              <w:rPr>
                <w:rFonts w:ascii="Arial" w:hAnsi="Arial" w:cs="Arial"/>
                <w:sz w:val="12"/>
              </w:rPr>
              <w:t>201</w:t>
            </w:r>
          </w:p>
          <w:p w:rsidR="00AB55F2" w:rsidRPr="00801A35" w:rsidRDefault="00801A35" w:rsidP="00801A35">
            <w:pPr>
              <w:spacing w:line="140" w:lineRule="atLeast"/>
              <w:jc w:val="center"/>
              <w:rPr>
                <w:rFonts w:ascii="Arial" w:hAnsi="Arial" w:cs="Arial"/>
                <w:sz w:val="12"/>
              </w:rPr>
            </w:pPr>
            <w:r w:rsidRPr="00801A35">
              <w:rPr>
                <w:rFonts w:ascii="Arial" w:hAnsi="Arial" w:cs="Arial"/>
                <w:sz w:val="12"/>
              </w:rPr>
              <w:t>201w</w:t>
            </w:r>
          </w:p>
        </w:tc>
        <w:tc>
          <w:tcPr>
            <w:tcW w:w="358" w:type="dxa"/>
            <w:tcBorders>
              <w:top w:val="single" w:sz="12"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35205F" w:rsidRDefault="0035205F" w:rsidP="00AB55F2">
            <w:pPr>
              <w:jc w:val="right"/>
              <w:rPr>
                <w:rFonts w:ascii="Arial" w:hAnsi="Arial" w:cs="Arial"/>
                <w:color w:val="000000"/>
                <w:sz w:val="14"/>
                <w:szCs w:val="14"/>
              </w:rPr>
            </w:pPr>
            <w:r>
              <w:rPr>
                <w:rFonts w:ascii="Arial" w:hAnsi="Arial" w:cs="Arial"/>
                <w:color w:val="000000"/>
                <w:sz w:val="14"/>
                <w:szCs w:val="14"/>
              </w:rPr>
              <w:t xml:space="preserve">k) </w:t>
            </w:r>
          </w:p>
          <w:p w:rsidR="00AB55F2" w:rsidRDefault="00AB55F2" w:rsidP="00AB55F2">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b) c)</w:t>
            </w:r>
            <w:r>
              <w:rPr>
                <w:rFonts w:ascii="Arial" w:hAnsi="Arial" w:cs="Arial"/>
                <w:color w:val="000000"/>
                <w:sz w:val="14"/>
                <w:szCs w:val="14"/>
              </w:rPr>
              <w:t xml:space="preserve"> </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35205F" w:rsidP="00AB55F2">
            <w:pPr>
              <w:jc w:val="right"/>
              <w:rPr>
                <w:rFonts w:ascii="Arial" w:hAnsi="Arial" w:cs="Arial"/>
                <w:color w:val="000000"/>
                <w:sz w:val="14"/>
                <w:szCs w:val="14"/>
              </w:rPr>
            </w:pPr>
            <w:r w:rsidRPr="00794F9D">
              <w:rPr>
                <w:rFonts w:ascii="Arial" w:hAnsi="Arial" w:cs="Arial"/>
                <w:color w:val="000000"/>
                <w:sz w:val="14"/>
                <w:szCs w:val="14"/>
              </w:rPr>
              <w:t>d)</w:t>
            </w:r>
            <w:r>
              <w:rPr>
                <w:rFonts w:ascii="Arial" w:hAnsi="Arial" w:cs="Arial"/>
                <w:color w:val="000000"/>
                <w:sz w:val="14"/>
                <w:szCs w:val="14"/>
              </w:rPr>
              <w:t xml:space="preserve"> </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r>
      <w:tr w:rsidR="00AB55F2"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AB55F2" w:rsidRPr="009B49EE" w:rsidRDefault="00AB55F2" w:rsidP="0037550F">
            <w:pPr>
              <w:spacing w:line="140" w:lineRule="atLeast"/>
              <w:rPr>
                <w:rFonts w:ascii="Arial" w:hAnsi="Arial" w:cs="Arial"/>
                <w:color w:val="000000"/>
                <w:sz w:val="12"/>
              </w:rPr>
            </w:pPr>
            <w:r>
              <w:rPr>
                <w:rFonts w:cs="Arial"/>
                <w:bCs/>
                <w:color w:val="000000"/>
              </w:rPr>
              <w:br w:type="page"/>
            </w:r>
            <w:r w:rsidRPr="009B49EE">
              <w:rPr>
                <w:rFonts w:ascii="Arial" w:hAnsi="Arial" w:cs="Arial"/>
                <w:color w:val="000000"/>
                <w:sz w:val="12"/>
              </w:rPr>
              <w:t xml:space="preserve"> 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35205F" w:rsidP="00AB55F2">
            <w:pPr>
              <w:jc w:val="right"/>
              <w:rPr>
                <w:rFonts w:ascii="Arial" w:hAnsi="Arial" w:cs="Arial"/>
                <w:color w:val="000000"/>
                <w:sz w:val="14"/>
                <w:szCs w:val="14"/>
              </w:rPr>
            </w:pPr>
            <w:r>
              <w:rPr>
                <w:rFonts w:ascii="Arial" w:hAnsi="Arial" w:cs="Arial"/>
                <w:color w:val="000000"/>
                <w:sz w:val="14"/>
                <w:szCs w:val="14"/>
              </w:rPr>
              <w:t>f</w:t>
            </w:r>
            <w:r w:rsidRPr="00794F9D">
              <w:rPr>
                <w:rFonts w:ascii="Arial" w:hAnsi="Arial" w:cs="Arial"/>
                <w:color w:val="000000"/>
                <w:sz w:val="14"/>
                <w:szCs w:val="14"/>
              </w:rPr>
              <w:t>)</w:t>
            </w:r>
            <w:r>
              <w:rPr>
                <w:rFonts w:ascii="Arial" w:hAnsi="Arial" w:cs="Arial"/>
                <w:color w:val="000000"/>
                <w:sz w:val="14"/>
                <w:szCs w:val="14"/>
              </w:rPr>
              <w:t xml:space="preserve"> </w:t>
            </w:r>
            <w:r w:rsidR="00AB55F2">
              <w:rPr>
                <w:rFonts w:ascii="Arial" w:hAnsi="Arial" w:cs="Arial"/>
                <w:color w:val="000000"/>
                <w:sz w:val="14"/>
                <w:szCs w:val="14"/>
              </w:rPr>
              <w:t>38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sidR="00AB55F2">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Pr>
                <w:rFonts w:ascii="Arial" w:hAnsi="Arial" w:cs="Arial"/>
                <w:color w:val="000000"/>
                <w:sz w:val="14"/>
                <w:szCs w:val="14"/>
              </w:rPr>
              <w:t xml:space="preserve"> </w:t>
            </w:r>
            <w:r w:rsidR="00AB55F2">
              <w:rPr>
                <w:rFonts w:ascii="Arial" w:hAnsi="Arial" w:cs="Arial"/>
                <w:color w:val="000000"/>
                <w:sz w:val="14"/>
                <w:szCs w:val="14"/>
              </w:rPr>
              <w:t>57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54</w:t>
            </w:r>
          </w:p>
        </w:tc>
      </w:tr>
      <w:tr w:rsidR="00AB55F2"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p>
        </w:tc>
      </w:tr>
      <w:tr w:rsidR="00AB55F2"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r>
      <w:tr w:rsidR="001A0F0A"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1A0F0A" w:rsidRPr="00EE1BC5" w:rsidRDefault="001A0F0A" w:rsidP="0037550F">
            <w:pPr>
              <w:spacing w:line="140" w:lineRule="atLeast"/>
              <w:rPr>
                <w:rFonts w:ascii="Arial" w:hAnsi="Arial" w:cs="Arial"/>
                <w:color w:val="000000"/>
                <w:sz w:val="12"/>
              </w:rPr>
            </w:pPr>
            <w:r w:rsidRPr="00EE1BC5">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EE1BC5" w:rsidRDefault="001A0F0A" w:rsidP="001A0F0A">
            <w:pPr>
              <w:spacing w:after="40" w:line="140" w:lineRule="atLeast"/>
              <w:jc w:val="center"/>
              <w:rPr>
                <w:rFonts w:ascii="Arial" w:hAnsi="Arial" w:cs="Arial"/>
                <w:color w:val="000000"/>
                <w:sz w:val="12"/>
              </w:rPr>
            </w:pPr>
            <w:r w:rsidRPr="00EE1BC5">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r>
      <w:tr w:rsidR="001A0F0A"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 xml:space="preserve">razem (w. </w:t>
            </w:r>
            <w:r>
              <w:rPr>
                <w:rFonts w:ascii="Arial" w:hAnsi="Arial" w:cs="Arial"/>
                <w:color w:val="000000"/>
                <w:sz w:val="12"/>
              </w:rPr>
              <w:t>54</w:t>
            </w:r>
            <w:r w:rsidRPr="009B49EE">
              <w:rPr>
                <w:rFonts w:ascii="Arial" w:hAnsi="Arial" w:cs="Arial"/>
                <w:color w:val="000000"/>
                <w:sz w:val="12"/>
              </w:rPr>
              <w:t xml:space="preserve"> + 5</w:t>
            </w:r>
            <w:r>
              <w:rPr>
                <w:rFonts w:ascii="Arial" w:hAnsi="Arial" w:cs="Arial"/>
                <w:color w:val="000000"/>
                <w:sz w:val="12"/>
              </w:rPr>
              <w:t>5</w:t>
            </w:r>
            <w:r w:rsidRPr="009B49EE">
              <w:rPr>
                <w:rFonts w:ascii="Arial" w:hAnsi="Arial" w:cs="Arial"/>
                <w:color w:val="000000"/>
                <w:sz w:val="12"/>
              </w:rPr>
              <w:t>)</w:t>
            </w:r>
          </w:p>
        </w:tc>
        <w:tc>
          <w:tcPr>
            <w:tcW w:w="482" w:type="dxa"/>
            <w:gridSpan w:val="2"/>
            <w:tcBorders>
              <w:top w:val="nil"/>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53</w:t>
            </w:r>
          </w:p>
        </w:tc>
        <w:tc>
          <w:tcPr>
            <w:tcW w:w="925"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p>
        </w:tc>
      </w:tr>
      <w:tr w:rsidR="001A0F0A"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870DDB" w:rsidRDefault="001A0F0A" w:rsidP="0037550F">
            <w:pPr>
              <w:spacing w:line="140" w:lineRule="atLeast"/>
              <w:rPr>
                <w:rFonts w:ascii="Arial" w:hAnsi="Arial" w:cs="Arial"/>
                <w:color w:val="000000"/>
                <w:sz w:val="11"/>
                <w:szCs w:val="11"/>
              </w:rPr>
            </w:pPr>
            <w:r w:rsidRPr="00870DDB">
              <w:rPr>
                <w:rFonts w:ascii="Arial" w:hAnsi="Arial" w:cs="Arial"/>
                <w:color w:val="000000"/>
                <w:sz w:val="11"/>
                <w:szCs w:val="11"/>
              </w:rPr>
              <w:t>Ustanowienie kuratora dla małoletniego</w:t>
            </w:r>
            <w:r w:rsidR="00870DDB" w:rsidRPr="00870DDB">
              <w:rPr>
                <w:rFonts w:ascii="Arial" w:hAnsi="Arial" w:cs="Arial"/>
                <w:color w:val="000000"/>
                <w:sz w:val="11"/>
                <w:szCs w:val="11"/>
              </w:rPr>
              <w:t xml:space="preserve"> - ogółem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209</w:t>
            </w:r>
            <w:r w:rsidR="00870DDB">
              <w:rPr>
                <w:rFonts w:ascii="Arial" w:hAnsi="Arial" w:cs="Arial"/>
                <w:color w:val="000000"/>
                <w:sz w:val="12"/>
              </w:rPr>
              <w:t>o</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Pr="001A0F0A" w:rsidRDefault="00EE1BC5" w:rsidP="001A0F0A">
            <w:pPr>
              <w:jc w:val="right"/>
              <w:rPr>
                <w:rFonts w:ascii="Arial" w:hAnsi="Arial" w:cs="Arial"/>
                <w:sz w:val="14"/>
                <w:szCs w:val="14"/>
              </w:rPr>
            </w:pPr>
            <w:r>
              <w:rPr>
                <w:rFonts w:ascii="Arial" w:hAnsi="Arial" w:cs="Arial"/>
                <w:sz w:val="14"/>
                <w:szCs w:val="14"/>
              </w:rPr>
              <w:t xml:space="preserve">l) </w:t>
            </w:r>
            <w:r w:rsidR="001A0F0A" w:rsidRPr="001A0F0A">
              <w:rPr>
                <w:rFonts w:ascii="Arial" w:hAnsi="Arial" w:cs="Arial"/>
                <w:sz w:val="14"/>
                <w:szCs w:val="14"/>
              </w:rPr>
              <w:t>23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r>
      <w:tr w:rsidR="001A0F0A" w:rsidRPr="009B49EE" w:rsidTr="00EE1BC5">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1A0F0A" w:rsidRPr="001A0F0A" w:rsidRDefault="001A0F0A" w:rsidP="001A0F0A">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p>
        </w:tc>
      </w:tr>
      <w:tr w:rsidR="009B4422" w:rsidRPr="009B49EE" w:rsidTr="00EE1BC5">
        <w:tblPrEx>
          <w:tblCellMar>
            <w:right w:w="70" w:type="dxa"/>
          </w:tblCellMar>
        </w:tblPrEx>
        <w:trPr>
          <w:cantSplit/>
          <w:trHeight w:hRule="exac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226o</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r>
      <w:tr w:rsidR="009B4422" w:rsidRPr="009B49EE" w:rsidTr="00EE1BC5">
        <w:tblPrEx>
          <w:tblCellMar>
            <w:right w:w="70" w:type="dxa"/>
          </w:tblCellMar>
        </w:tblPrEx>
        <w:trPr>
          <w:cantSplit/>
          <w:trHeight w:hRule="exact" w:val="45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przymusowe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 xml:space="preserve">Sprawy z ustawy z dnia 5 grudnia1996 r. o zawodach lekarza i lekarza </w:t>
            </w:r>
            <w:r w:rsidRPr="00957DA5">
              <w:rPr>
                <w:rFonts w:ascii="Arial" w:hAnsi="Arial" w:cs="Arial"/>
                <w:sz w:val="12"/>
              </w:rPr>
              <w:t>dentysty</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BD731F">
              <w:rPr>
                <w:rFonts w:ascii="Arial" w:hAnsi="Arial" w:cs="Arial"/>
                <w:sz w:val="12"/>
              </w:rPr>
              <w:t xml:space="preserve">      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9B4422">
              <w:rPr>
                <w:rFonts w:ascii="Arial" w:hAnsi="Arial" w:cs="Arial"/>
                <w:color w:val="000000"/>
                <w:sz w:val="12"/>
              </w:rPr>
              <w:t>Zezwolenie na dokonanie czynności przekra</w:t>
            </w:r>
            <w:r w:rsidR="00A84EEB">
              <w:rPr>
                <w:rFonts w:ascii="Arial" w:hAnsi="Arial" w:cs="Arial"/>
                <w:color w:val="000000"/>
                <w:sz w:val="12"/>
              </w:rPr>
              <w:softHyphen/>
            </w:r>
            <w:r w:rsidRPr="009B4422">
              <w:rPr>
                <w:rFonts w:ascii="Arial" w:hAnsi="Arial" w:cs="Arial"/>
                <w:color w:val="000000"/>
                <w:sz w:val="12"/>
              </w:rPr>
              <w:t>czającej zakres zwykłego zarządu majątkiem dziecka (art. 101 § 3 kr i op.) -ogółem</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in</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64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45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45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81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10</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422" w:rsidRDefault="009B4422" w:rsidP="0037550F">
            <w:pPr>
              <w:spacing w:line="140" w:lineRule="atLeast"/>
              <w:rPr>
                <w:rFonts w:ascii="Arial" w:hAnsi="Arial" w:cs="Arial"/>
                <w:color w:val="000000"/>
                <w:sz w:val="12"/>
              </w:rPr>
            </w:pPr>
            <w:r w:rsidRPr="009B4422">
              <w:rPr>
                <w:rFonts w:ascii="Arial" w:hAnsi="Arial" w:cs="Arial"/>
                <w:color w:val="000000"/>
                <w:sz w:val="12"/>
              </w:rPr>
              <w:t xml:space="preserve">       w tym o zezwolenie na przyjęcie/ odrzucenie spadku w imieniu małoletniego</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sp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50</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40</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36</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36</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61</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10</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bl>
    <w:p w:rsidR="00D005C9" w:rsidRPr="00940F6D" w:rsidRDefault="00F46DDD" w:rsidP="00F46DDD">
      <w:pPr>
        <w:rPr>
          <w:sz w:val="8"/>
          <w:szCs w:val="8"/>
        </w:rPr>
      </w:pPr>
      <w:r w:rsidRPr="00940F6D">
        <w:rPr>
          <w:sz w:val="8"/>
          <w:szCs w:val="8"/>
        </w:rP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99"/>
        <w:gridCol w:w="591"/>
        <w:gridCol w:w="1327"/>
        <w:gridCol w:w="7"/>
        <w:gridCol w:w="476"/>
        <w:gridCol w:w="6"/>
        <w:gridCol w:w="352"/>
        <w:gridCol w:w="6"/>
        <w:gridCol w:w="925"/>
        <w:gridCol w:w="50"/>
        <w:gridCol w:w="942"/>
        <w:gridCol w:w="81"/>
        <w:gridCol w:w="628"/>
        <w:gridCol w:w="57"/>
        <w:gridCol w:w="652"/>
        <w:gridCol w:w="104"/>
        <w:gridCol w:w="658"/>
        <w:gridCol w:w="6"/>
        <w:gridCol w:w="750"/>
        <w:gridCol w:w="6"/>
        <w:gridCol w:w="610"/>
        <w:gridCol w:w="6"/>
        <w:gridCol w:w="610"/>
        <w:gridCol w:w="6"/>
        <w:gridCol w:w="638"/>
        <w:gridCol w:w="6"/>
        <w:gridCol w:w="628"/>
        <w:gridCol w:w="10"/>
        <w:gridCol w:w="6"/>
        <w:gridCol w:w="28"/>
        <w:gridCol w:w="522"/>
        <w:gridCol w:w="25"/>
        <w:gridCol w:w="28"/>
        <w:gridCol w:w="590"/>
        <w:gridCol w:w="42"/>
        <w:gridCol w:w="11"/>
        <w:gridCol w:w="522"/>
        <w:gridCol w:w="693"/>
        <w:gridCol w:w="623"/>
        <w:gridCol w:w="659"/>
        <w:gridCol w:w="28"/>
        <w:gridCol w:w="14"/>
        <w:gridCol w:w="626"/>
        <w:gridCol w:w="866"/>
      </w:tblGrid>
      <w:tr w:rsidR="00D005C9" w:rsidRPr="009B49EE" w:rsidTr="00940F6D">
        <w:trPr>
          <w:cantSplit/>
          <w:tblHeader/>
        </w:trPr>
        <w:tc>
          <w:tcPr>
            <w:tcW w:w="2517"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gridSpan w:val="2"/>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gridSpan w:val="2"/>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gridSpan w:val="3"/>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gridSpan w:val="2"/>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5" w:type="dxa"/>
            <w:gridSpan w:val="2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4"/>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940F6D">
        <w:trPr>
          <w:cantSplit/>
          <w:trHeight w:val="174"/>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80" w:type="dxa"/>
            <w:gridSpan w:val="25"/>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4"/>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8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3"/>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gridSpan w:val="2"/>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gridSpan w:val="2"/>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gridSpan w:val="2"/>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3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gridSpan w:val="2"/>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4" w:type="dxa"/>
            <w:gridSpan w:val="10"/>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21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gridSpan w:val="2"/>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4" w:type="dxa"/>
            <w:gridSpan w:val="10"/>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54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gridSpan w:val="2"/>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gridSpan w:val="2"/>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gridSpan w:val="2"/>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gridSpan w:val="2"/>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gridSpan w:val="2"/>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3"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blHeader/>
        </w:trPr>
        <w:tc>
          <w:tcPr>
            <w:tcW w:w="3358" w:type="dxa"/>
            <w:gridSpan w:val="7"/>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gridSpan w:val="3"/>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gridSpan w:val="2"/>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gridSpan w:val="2"/>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3"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940F6D" w:rsidRPr="009B49EE" w:rsidTr="00940F6D">
        <w:tblPrEx>
          <w:tblCellMar>
            <w:right w:w="70" w:type="dxa"/>
          </w:tblCellMar>
        </w:tblPrEx>
        <w:trPr>
          <w:cantSplit/>
          <w:trHeight w:val="284"/>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14</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14</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14</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r>
      <w:tr w:rsidR="00940F6D" w:rsidRPr="009B49EE" w:rsidTr="00940F6D">
        <w:tblPrEx>
          <w:tblCellMar>
            <w:right w:w="70" w:type="dxa"/>
          </w:tblCellMar>
        </w:tblPrEx>
        <w:trPr>
          <w:cantSplit/>
          <w:trHeight w:val="286"/>
        </w:trPr>
        <w:tc>
          <w:tcPr>
            <w:tcW w:w="599" w:type="dxa"/>
            <w:vMerge w:val="restart"/>
            <w:tcBorders>
              <w:left w:val="single" w:sz="8" w:space="0" w:color="auto"/>
              <w:right w:val="single" w:sz="4" w:space="0" w:color="auto"/>
            </w:tcBorders>
            <w:vAlign w:val="center"/>
          </w:tcPr>
          <w:p w:rsidR="00940F6D" w:rsidRPr="009B49EE" w:rsidRDefault="00940F6D" w:rsidP="00940F6D">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940F6D" w:rsidRPr="009B49EE" w:rsidRDefault="00940F6D" w:rsidP="00940F6D">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73 do 79</w:t>
            </w:r>
            <w:r w:rsidRPr="009B49EE">
              <w:rPr>
                <w:rFonts w:ascii="Arial" w:hAnsi="Arial" w:cs="Arial"/>
                <w:color w:val="000000"/>
                <w:sz w:val="12"/>
              </w:rPr>
              <w:t>)</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p>
        </w:tc>
        <w:tc>
          <w:tcPr>
            <w:tcW w:w="591" w:type="dxa"/>
            <w:vMerge w:val="restart"/>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(art. 23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238</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239</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umieszczenie w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241</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66"/>
        </w:trPr>
        <w:tc>
          <w:tcPr>
            <w:tcW w:w="2517" w:type="dxa"/>
            <w:gridSpan w:val="3"/>
            <w:tcBorders>
              <w:top w:val="single" w:sz="4" w:space="0" w:color="auto"/>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248p</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80</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0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202a</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19</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20</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22</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19</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25</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17</w:t>
            </w:r>
          </w:p>
        </w:tc>
      </w:tr>
      <w:tr w:rsidR="00940F6D" w:rsidRPr="009B49EE" w:rsidTr="00940F6D">
        <w:tblPrEx>
          <w:tblCellMar>
            <w:right w:w="70" w:type="dxa"/>
          </w:tblCellMar>
        </w:tblPrEx>
        <w:trPr>
          <w:cantSplit/>
          <w:trHeight w:val="29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201a</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uznanie ojcostwa</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801A35"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2"/>
              </w:rPr>
              <w:t>254 254w</w:t>
            </w:r>
          </w:p>
          <w:p w:rsidR="00801A35" w:rsidRPr="00801A35" w:rsidRDefault="00801A35" w:rsidP="00801A35">
            <w:pPr>
              <w:jc w:val="center"/>
              <w:rPr>
                <w:rFonts w:ascii="Arial" w:hAnsi="Arial" w:cs="Arial"/>
                <w:sz w:val="12"/>
              </w:rPr>
            </w:pPr>
            <w:r w:rsidRPr="00801A35">
              <w:rPr>
                <w:rFonts w:ascii="Arial" w:hAnsi="Arial" w:cs="Arial"/>
                <w:sz w:val="12"/>
              </w:rPr>
              <w:t>254z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rozwiązanie rodziny zastępczej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255</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AF3A4C"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AF3A4C" w:rsidRPr="009A36B1" w:rsidRDefault="00AF3A4C" w:rsidP="00AF3A4C">
            <w:pPr>
              <w:rPr>
                <w:rFonts w:ascii="Arial" w:hAnsi="Arial" w:cs="Arial"/>
                <w:sz w:val="12"/>
              </w:rPr>
            </w:pPr>
            <w:bookmarkStart w:id="1" w:name="_Hlk105399259"/>
            <w:r w:rsidRPr="009A36B1">
              <w:rPr>
                <w:rFonts w:ascii="Arial" w:hAnsi="Arial" w:cs="Arial"/>
                <w:sz w:val="12"/>
              </w:rPr>
              <w:t>O ustanowienie opiekuna tymczasowego dla małoletniego obywatela Ukrainy</w:t>
            </w:r>
            <w:bookmarkEnd w:id="1"/>
          </w:p>
        </w:tc>
        <w:tc>
          <w:tcPr>
            <w:tcW w:w="483" w:type="dxa"/>
            <w:gridSpan w:val="2"/>
            <w:tcBorders>
              <w:top w:val="single" w:sz="4" w:space="0" w:color="auto"/>
              <w:left w:val="single" w:sz="4" w:space="0" w:color="auto"/>
              <w:bottom w:val="single" w:sz="4"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257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86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27</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27</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p>
        </w:tc>
      </w:tr>
      <w:tr w:rsidR="00AF3A4C" w:rsidRPr="009B49EE" w:rsidTr="00940F6D">
        <w:tblPrEx>
          <w:tblCellMar>
            <w:right w:w="70" w:type="dxa"/>
          </w:tblCellMar>
        </w:tblPrEx>
        <w:trPr>
          <w:cantSplit/>
          <w:trHeight w:val="15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gridSpan w:val="2"/>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7</w:t>
            </w: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5</w:t>
            </w: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r>
      <w:tr w:rsidR="00AF3A4C" w:rsidRPr="009B49EE" w:rsidTr="00940F6D">
        <w:tblPrEx>
          <w:tblCellMar>
            <w:right w:w="70" w:type="dxa"/>
          </w:tblCellMar>
        </w:tblPrEx>
        <w:trPr>
          <w:cantSplit/>
          <w:trHeight w:val="22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color w:val="000000"/>
                <w:sz w:val="16"/>
                <w:szCs w:val="16"/>
              </w:rPr>
            </w:pPr>
            <w:r w:rsidRPr="009B49EE">
              <w:rPr>
                <w:rFonts w:ascii="Arial" w:hAnsi="Arial" w:cs="Arial"/>
                <w:b/>
                <w:color w:val="000000"/>
                <w:sz w:val="16"/>
                <w:szCs w:val="16"/>
              </w:rPr>
              <w:t>Sprawy RNc</w:t>
            </w:r>
          </w:p>
        </w:tc>
        <w:tc>
          <w:tcPr>
            <w:tcW w:w="483" w:type="dxa"/>
            <w:gridSpan w:val="2"/>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p>
        </w:tc>
        <w:tc>
          <w:tcPr>
            <w:tcW w:w="358" w:type="dxa"/>
            <w:gridSpan w:val="2"/>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p>
        </w:tc>
      </w:tr>
      <w:tr w:rsidR="00AF3A4C" w:rsidRPr="009B49EE" w:rsidTr="00940F6D">
        <w:tblPrEx>
          <w:tblCellMar>
            <w:right w:w="70" w:type="dxa"/>
          </w:tblCellMar>
        </w:tblPrEx>
        <w:trPr>
          <w:cantSplit/>
          <w:trHeight w:val="158"/>
        </w:trPr>
        <w:tc>
          <w:tcPr>
            <w:tcW w:w="2517" w:type="dxa"/>
            <w:gridSpan w:val="3"/>
            <w:tcBorders>
              <w:top w:val="single" w:sz="12" w:space="0" w:color="auto"/>
              <w:left w:val="single" w:sz="12" w:space="0" w:color="auto"/>
              <w:bottom w:val="single" w:sz="12" w:space="0" w:color="auto"/>
              <w:right w:val="single" w:sz="4" w:space="0" w:color="auto"/>
            </w:tcBorders>
            <w:vAlign w:val="center"/>
          </w:tcPr>
          <w:p w:rsidR="00AF3A4C" w:rsidRPr="009B49EE" w:rsidRDefault="00AF3A4C" w:rsidP="00AF3A4C">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90</w:t>
            </w:r>
            <w:r w:rsidRPr="009B49EE">
              <w:rPr>
                <w:rFonts w:ascii="Arial" w:hAnsi="Arial" w:cs="Arial"/>
                <w:color w:val="000000"/>
                <w:sz w:val="12"/>
              </w:rPr>
              <w:t xml:space="preserve"> do </w:t>
            </w:r>
            <w:r>
              <w:rPr>
                <w:rFonts w:ascii="Arial" w:hAnsi="Arial" w:cs="Arial"/>
                <w:color w:val="000000"/>
                <w:sz w:val="12"/>
              </w:rPr>
              <w:t>98</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gridSpan w:val="2"/>
            <w:tcBorders>
              <w:top w:val="single" w:sz="12"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12"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1023"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85"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5</w:t>
            </w:r>
          </w:p>
        </w:tc>
        <w:tc>
          <w:tcPr>
            <w:tcW w:w="75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52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r>
      <w:tr w:rsidR="007B1B12" w:rsidRPr="009B49EE" w:rsidTr="00940F6D">
        <w:tblPrEx>
          <w:tblCellMar>
            <w:right w:w="70" w:type="dxa"/>
          </w:tblCellMar>
        </w:tblPrEx>
        <w:trPr>
          <w:cantSplit/>
          <w:trHeight w:val="284"/>
        </w:trPr>
        <w:tc>
          <w:tcPr>
            <w:tcW w:w="2517" w:type="dxa"/>
            <w:gridSpan w:val="3"/>
            <w:tcBorders>
              <w:top w:val="single" w:sz="12" w:space="0" w:color="auto"/>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Zabezpieczenie alimentów</w:t>
            </w:r>
          </w:p>
          <w:p w:rsidR="007B1B12" w:rsidRPr="009B49EE" w:rsidRDefault="007B1B12" w:rsidP="007B1B12">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gridSpan w:val="2"/>
            <w:tcBorders>
              <w:top w:val="single" w:sz="12"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101</w:t>
            </w:r>
          </w:p>
        </w:tc>
        <w:tc>
          <w:tcPr>
            <w:tcW w:w="358" w:type="dxa"/>
            <w:gridSpan w:val="2"/>
            <w:tcBorders>
              <w:top w:val="single" w:sz="12"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90</w:t>
            </w:r>
          </w:p>
        </w:tc>
        <w:tc>
          <w:tcPr>
            <w:tcW w:w="98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r w:rsidR="007B1B12" w:rsidRPr="009B49EE" w:rsidTr="00940F6D">
        <w:tblPrEx>
          <w:tblCellMar>
            <w:right w:w="70" w:type="dxa"/>
          </w:tblCellMar>
        </w:tblPrEx>
        <w:trPr>
          <w:cantSplit/>
          <w:trHeight w:val="236"/>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z wyłączeniem spraw o symbolu 104E</w:t>
            </w:r>
            <w:r>
              <w:rPr>
                <w:rFonts w:ascii="Arial" w:hAnsi="Arial" w:cs="Arial"/>
                <w:color w:val="000000"/>
                <w:sz w:val="12"/>
              </w:rPr>
              <w:t xml:space="preserve"> - ogółem</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r w:rsidR="007B1B12"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104E</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bl>
    <w:p w:rsidR="001F715A" w:rsidRDefault="001F715A">
      <w:pPr>
        <w:rPr>
          <w:sz w:val="8"/>
          <w:szCs w:val="8"/>
        </w:rPr>
      </w:pPr>
    </w:p>
    <w:p w:rsidR="00E3667C" w:rsidRPr="00AF29A3" w:rsidRDefault="001F715A" w:rsidP="00AF29A3">
      <w:pPr>
        <w:rPr>
          <w:rFonts w:ascii="Arial" w:hAnsi="Arial" w:cs="Arial"/>
          <w:b/>
          <w:bCs/>
          <w:color w:val="000000"/>
        </w:rPr>
      </w:pPr>
      <w:r>
        <w:br w:type="page"/>
      </w:r>
      <w:r w:rsidR="00E3667C"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00E3667C"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1F715A"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w:t>
            </w:r>
            <w:r>
              <w:rPr>
                <w:rFonts w:ascii="Arial" w:hAnsi="Arial" w:cs="Arial"/>
                <w:color w:val="000000"/>
                <w:sz w:val="12"/>
              </w:rPr>
              <w:t>5</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Default="001F715A" w:rsidP="001F715A">
            <w:pPr>
              <w:jc w:val="center"/>
              <w:rPr>
                <w:rFonts w:ascii="Arial" w:hAnsi="Arial" w:cs="Arial"/>
                <w:color w:val="000000"/>
                <w:sz w:val="12"/>
              </w:rPr>
            </w:pPr>
            <w:r>
              <w:rPr>
                <w:rFonts w:ascii="Arial" w:hAnsi="Arial" w:cs="Arial"/>
                <w:color w:val="000000"/>
                <w:sz w:val="12"/>
              </w:rPr>
              <w:t>94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1F715A" w:rsidRPr="009B49EE" w:rsidRDefault="001F715A" w:rsidP="001F715A">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r>
      <w:tr w:rsidR="001F715A"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9B49EE" w:rsidRDefault="001F715A" w:rsidP="001F715A">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117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974DA5" w:rsidP="001F715A">
            <w:pPr>
              <w:jc w:val="right"/>
              <w:rPr>
                <w:rFonts w:ascii="Arial" w:hAnsi="Arial" w:cs="Arial"/>
                <w:color w:val="000000"/>
                <w:sz w:val="14"/>
                <w:szCs w:val="14"/>
              </w:rPr>
            </w:pPr>
            <w:r>
              <w:rPr>
                <w:rFonts w:ascii="Arial" w:hAnsi="Arial" w:cs="Arial"/>
                <w:color w:val="000000"/>
                <w:sz w:val="14"/>
                <w:szCs w:val="14"/>
              </w:rPr>
              <w:t>j)</w:t>
            </w:r>
            <w:r w:rsidR="001F715A">
              <w:rPr>
                <w:rFonts w:ascii="Arial" w:hAnsi="Arial" w:cs="Arial"/>
                <w:color w:val="000000"/>
                <w:sz w:val="14"/>
                <w:szCs w:val="14"/>
              </w:rPr>
              <w:t>116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65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44</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74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51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19</w:t>
            </w:r>
          </w:p>
        </w:tc>
      </w:tr>
      <w:tr w:rsidR="001F715A"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1B0CE2" w:rsidRDefault="001F715A" w:rsidP="001F715A">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1F715A" w:rsidRPr="001B0CE2" w:rsidRDefault="001F715A" w:rsidP="001F715A">
            <w:pPr>
              <w:jc w:val="center"/>
              <w:rPr>
                <w:rFonts w:ascii="Arial" w:hAnsi="Arial" w:cs="Arial"/>
                <w:sz w:val="12"/>
              </w:rPr>
            </w:pPr>
            <w:r>
              <w:rPr>
                <w:rFonts w:ascii="Arial" w:hAnsi="Arial" w:cs="Arial"/>
                <w:sz w:val="12"/>
              </w:rPr>
              <w:t>100</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8D284F" w:rsidP="001F715A">
            <w:pPr>
              <w:jc w:val="right"/>
              <w:rPr>
                <w:rFonts w:ascii="Arial" w:hAnsi="Arial" w:cs="Arial"/>
                <w:color w:val="000000"/>
                <w:sz w:val="14"/>
                <w:szCs w:val="14"/>
              </w:rPr>
            </w:pPr>
            <w:r>
              <w:rPr>
                <w:rFonts w:ascii="Arial" w:hAnsi="Arial" w:cs="Arial"/>
                <w:color w:val="000000"/>
                <w:sz w:val="14"/>
                <w:szCs w:val="14"/>
              </w:rPr>
              <w:t>m)</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9B49EE" w:rsidRDefault="001F715A" w:rsidP="001F715A">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101</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5</w:t>
            </w:r>
          </w:p>
        </w:tc>
      </w:tr>
      <w:tr w:rsidR="001F715A"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9B49EE" w:rsidRDefault="001F715A" w:rsidP="001F715A">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102</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9B49EE" w:rsidRDefault="001F715A" w:rsidP="001F715A">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1F715A" w:rsidRDefault="001F715A" w:rsidP="001F715A">
            <w:pPr>
              <w:jc w:val="center"/>
              <w:rPr>
                <w:rFonts w:ascii="Arial" w:hAnsi="Arial" w:cs="Arial"/>
                <w:color w:val="000000"/>
                <w:sz w:val="12"/>
              </w:rPr>
            </w:pPr>
            <w:r>
              <w:rPr>
                <w:rFonts w:ascii="Arial" w:hAnsi="Arial" w:cs="Arial"/>
                <w:color w:val="000000"/>
                <w:sz w:val="12"/>
              </w:rPr>
              <w:t>103</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8D284F" w:rsidP="001F715A">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18</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19</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16</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w:t>
            </w: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1</w:t>
            </w: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p>
        </w:tc>
      </w:tr>
    </w:tbl>
    <w:p w:rsidR="00EC7CE7" w:rsidRDefault="00704A0C" w:rsidP="00CE18CB">
      <w:pPr>
        <w:tabs>
          <w:tab w:val="center" w:pos="7881"/>
        </w:tabs>
        <w:rPr>
          <w:rFonts w:ascii="Arial" w:hAnsi="Arial" w:cs="Arial"/>
          <w:b/>
          <w:color w:val="000000"/>
          <w:sz w:val="18"/>
          <w:szCs w:val="18"/>
        </w:rPr>
      </w:pPr>
      <w:r w:rsidRPr="00A34631">
        <w:rPr>
          <w:rFonts w:ascii="Arial" w:hAnsi="Arial" w:cs="Arial"/>
          <w:bCs/>
          <w:noProof/>
          <w:color w:val="000000"/>
          <w:sz w:val="16"/>
          <w:szCs w:val="16"/>
        </w:rPr>
        <mc:AlternateContent>
          <mc:Choice Requires="wps">
            <w:drawing>
              <wp:anchor distT="0" distB="0" distL="114300" distR="114300" simplePos="0" relativeHeight="251648512" behindDoc="0" locked="0" layoutInCell="1" allowOverlap="1">
                <wp:simplePos x="0" y="0"/>
                <wp:positionH relativeFrom="column">
                  <wp:posOffset>4541520</wp:posOffset>
                </wp:positionH>
                <wp:positionV relativeFrom="paragraph">
                  <wp:posOffset>116205</wp:posOffset>
                </wp:positionV>
                <wp:extent cx="720090" cy="238125"/>
                <wp:effectExtent l="17145" t="16510" r="15240" b="1206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31</w:t>
                            </w:r>
                          </w:p>
                          <w:p w:rsidR="00A84EEB" w:rsidRPr="00C61AEE" w:rsidRDefault="00A84EEB"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Q0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iwEo8y&#10;jBRpoUefoWpEbSVHeahPZ1wBbk/m0QaGzjxo+s0hpZcNePGFtbprOGGAKgv+ydWBsHFwFG26D5pB&#10;dLLzOpbqUNs2BIQioEPsyPO5I/zgEYWfd9DjKfSNgml0M8lG45iBFKfDxjr/jusWhUWJLUCPwcn+&#10;wfkAhhQnl5BL6bWQMjZdKtQB4mk6TuMJp6VgwRpJ2u1mKS3ak6Cb+BwTX7m1woN6pWhLPDk7kSJU&#10;Y6VYTOOJkP0aoEgVggM5AHdc9Sr5OU2nq8lqkg/y0e1qkKdVNVisl/ngdp3djaubarmssl8BZ5YX&#10;jWCMqwD1pNgs/ztFHGen19pZs1eU3CXzdXxeM0+uYcQyA6vTN7KLMgid7xXkD5sDFCTIYaPZMwjC&#10;6n4a4faARaPtD4w6mMQSu+87YjlG8r0CUU2zPA+jGzf5GCSBkb20bC4tRFEIVWKPUb9c+n7cd8aK&#10;bQOZsthupRcgxFpEkbygOsoXpi2SOd4MYZwv99Hr5f6a/wY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DPEJDR8AgAA&#10;BwUAAA4AAAAAAAAAAAAAAAAALgIAAGRycy9lMm9Eb2MueG1sUEsBAi0AFAAGAAgAAAAhAAi7aSTg&#10;AAAACQEAAA8AAAAAAAAAAAAAAAAA1gQAAGRycy9kb3ducmV2LnhtbFBLBQYAAAAABAAEAPMAAADj&#10;BQAAAAA=&#10;" filled="f" strokeweight="1.5pt">
                <v:textbo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31</w:t>
                      </w:r>
                    </w:p>
                    <w:p w:rsidR="00A84EEB" w:rsidRPr="00C61AEE" w:rsidRDefault="00A84EEB" w:rsidP="00C61AEE">
                      <w:pPr>
                        <w:jc w:val="right"/>
                        <w:rPr>
                          <w:rFonts w:ascii="Arial" w:hAnsi="Arial" w:cs="Arial"/>
                          <w:sz w:val="14"/>
                          <w:szCs w:val="14"/>
                        </w:rPr>
                      </w:pPr>
                    </w:p>
                  </w:txbxContent>
                </v:textbox>
              </v:rect>
            </w:pict>
          </mc:Fallback>
        </mc:AlternateContent>
      </w:r>
      <w:r w:rsidRPr="00A34631">
        <w:rPr>
          <w:rFonts w:ascii="Arial" w:hAnsi="Arial" w:cs="Arial"/>
          <w:bCs/>
          <w:noProof/>
          <w:color w:val="000000"/>
          <w:sz w:val="16"/>
          <w:szCs w:val="16"/>
        </w:rPr>
        <mc:AlternateContent>
          <mc:Choice Requires="wps">
            <w:drawing>
              <wp:anchor distT="0" distB="0" distL="114300" distR="114300" simplePos="0" relativeHeight="251647488" behindDoc="0" locked="0" layoutInCell="1" allowOverlap="1">
                <wp:simplePos x="0" y="0"/>
                <wp:positionH relativeFrom="column">
                  <wp:posOffset>6614160</wp:posOffset>
                </wp:positionH>
                <wp:positionV relativeFrom="paragraph">
                  <wp:posOffset>60960</wp:posOffset>
                </wp:positionV>
                <wp:extent cx="720090" cy="238125"/>
                <wp:effectExtent l="13335" t="18415" r="9525" b="1016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C61AEE">
                            <w:pPr>
                              <w:jc w:val="right"/>
                            </w:pPr>
                            <w:r>
                              <w:rPr>
                                <w:rFonts w:ascii="Arial" w:hAnsi="Arial" w:cs="Arial"/>
                                <w:color w:val="000000"/>
                                <w:sz w:val="14"/>
                                <w:szCs w:val="1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3kfgIAAA4FAAAOAAAAZHJzL2Uyb0RvYy54bWysVMGO2jAQvVfqP1i+s0kg7EJEWCECVaVt&#10;u+q2H2Bsh1h1bNc2hG3Vf+/YARa6l6pqDomdGc+8N/PGs/tDK9GeWye0KnF2k2LEFdVMqG2Jv35Z&#10;DyYYOU8UI1IrXuJn7vD9/O2bWWcKPtSNloxbBEGUKzpT4sZ7UySJow1vibvRhisw1tq2xMPWbhNm&#10;SQfRW5kM0/Q26bRlxmrKnYO/VW/E8xi/rjn1n+racY9kiQGbj28b35vwTuYzUmwtMY2gRxjkH1C0&#10;RChIeg5VEU/QzopXoVpBrXa69jdUt4mua0F55ABssvQPNk8NMTxygeI4cy6T+39h6cf9o0WClXgI&#10;5VGkhR59hqoRtZUcjUJ9OuMKcHsyjzYwdOZB028OKb1swIsvrNVdwwkDVFnwT64OhI2Do2jTfdAM&#10;opOd17FUh9q2ISAUAR1iR57PHeEHjyj8vIMeTwEYBdNwNMmG45iBFKfDxjr/jusWhUWJLUCPwcn+&#10;wfkAhhQnl5BL6bWQMjZdKtQB4mk6TuMJp6VgwRpJ2u1mKS3ak6Cb+BwTX7m1woN6pWhLPDk7kSJU&#10;Y6VYTOOJkP0aoEgVggM5AHdc9Sr5OU2nq8lqkg/y4e1qkKdVNVisl/ngdp3djatRtVxW2a+AM8uL&#10;RjDGVYB6UmyW/50ijrPTa+2s2StK7pL5Oj6vmSfXMGKZgdXpG9lFGYTO9wryh80h6ixqJKhio9kz&#10;6MLqfijhEoFFo+0PjDoYyBK77ztiOUbyvQJtTbM8DxMcN/kYlIGRvbRsLi1EUQhVYo9Rv1z6fup3&#10;xoptA5my2HWlF6DHWkStvKA6qhiGLnI6XhBhqi/30evlGpv/Bg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T6S95H4C&#10;AAAOBQAADgAAAAAAAAAAAAAAAAAuAgAAZHJzL2Uyb0RvYy54bWxQSwECLQAUAAYACAAAACEAqxsh&#10;QuAAAAAKAQAADwAAAAAAAAAAAAAAAADYBAAAZHJzL2Rvd25yZXYueG1sUEsFBgAAAAAEAAQA8wAA&#10;AOUFAAAAAA==&#10;" filled="f" strokeweight="1.5pt">
                <v:textbox>
                  <w:txbxContent>
                    <w:p w:rsidR="00A84EEB" w:rsidRDefault="00A84EEB" w:rsidP="00C61AEE">
                      <w:pPr>
                        <w:jc w:val="right"/>
                      </w:pPr>
                      <w:r>
                        <w:rPr>
                          <w:rFonts w:ascii="Arial" w:hAnsi="Arial" w:cs="Arial"/>
                          <w:color w:val="000000"/>
                          <w:sz w:val="14"/>
                          <w:szCs w:val="14"/>
                        </w:rPr>
                        <w:t>8</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r>
    </w:tbl>
    <w:p w:rsidR="00D16C4B" w:rsidRPr="002C2D55" w:rsidRDefault="00D16C4B" w:rsidP="00A224F7">
      <w:pPr>
        <w:pStyle w:val="Tekstpodstawowy"/>
        <w:ind w:right="312"/>
        <w:rPr>
          <w:b/>
          <w:sz w:val="18"/>
          <w:szCs w:val="18"/>
        </w:rPr>
      </w:pPr>
      <w:r w:rsidRPr="002C2D55">
        <w:rPr>
          <w:b/>
          <w:sz w:val="18"/>
          <w:szCs w:val="18"/>
        </w:rPr>
        <w:t xml:space="preserve">Dział 1.1.1.a.2. </w:t>
      </w:r>
      <w:r w:rsidR="006E524D" w:rsidRPr="006E524D">
        <w:rPr>
          <w:b/>
          <w:sz w:val="18"/>
          <w:szCs w:val="18"/>
        </w:rPr>
        <w:t>Liczba spraw o umieszczenie w szpitalu psychiatrycznym bez zgody, w których wydano zarządzenie o doprowadzeniu osoby pozostającej w szpitalu na rozprawę, a</w:t>
      </w:r>
      <w:r w:rsidR="00A224F7">
        <w:rPr>
          <w:b/>
          <w:sz w:val="18"/>
          <w:szCs w:val="18"/>
        </w:rPr>
        <w:t> </w:t>
      </w:r>
      <w:r w:rsidR="006E524D" w:rsidRPr="006E524D">
        <w:rPr>
          <w:b/>
          <w:sz w:val="18"/>
          <w:szCs w:val="18"/>
        </w:rPr>
        <w:t>której</w:t>
      </w:r>
      <w:r w:rsidR="006E524D" w:rsidRPr="00F337C5">
        <w:rPr>
          <w:b/>
          <w:sz w:val="18"/>
          <w:szCs w:val="18"/>
        </w:rPr>
        <w:t xml:space="preserve"> postępowanie bezpośrednio dotyczy, stosownie do możliwości przewidzianej w przepisie art. 46 ust. 1a ustawy z dnia 19 sierpnia 1994 r. o ochronie</w:t>
      </w:r>
      <w:r w:rsidR="00A224F7">
        <w:rPr>
          <w:b/>
          <w:sz w:val="18"/>
          <w:szCs w:val="18"/>
        </w:rPr>
        <w:t xml:space="preserve"> </w:t>
      </w:r>
      <w:r w:rsidR="006E524D" w:rsidRPr="00F337C5">
        <w:rPr>
          <w:b/>
          <w:sz w:val="18"/>
          <w:szCs w:val="18"/>
        </w:rPr>
        <w:t>zdrowia psychicznego</w:t>
      </w:r>
      <w:r w:rsidRPr="002C2D55">
        <w:rPr>
          <w:b/>
          <w:sz w:val="18"/>
          <w:szCs w:val="18"/>
        </w:rPr>
        <w:t xml:space="preserve"> </w:t>
      </w:r>
    </w:p>
    <w:p w:rsidR="00EC7CE7" w:rsidRDefault="00704A0C" w:rsidP="00A224F7">
      <w:pPr>
        <w:spacing w:after="40"/>
        <w:rPr>
          <w:rFonts w:ascii="Arial" w:hAnsi="Arial" w:cs="Arial"/>
          <w:bCs/>
          <w:color w:val="000000"/>
          <w:sz w:val="16"/>
          <w:szCs w:val="16"/>
        </w:rPr>
      </w:pPr>
      <w:r w:rsidRPr="00A34631">
        <w:rPr>
          <w:b/>
          <w:noProof/>
          <w:color w:val="000000"/>
          <w:szCs w:val="18"/>
        </w:rPr>
        <mc:AlternateContent>
          <mc:Choice Requires="wps">
            <w:drawing>
              <wp:anchor distT="0" distB="0" distL="114300" distR="114300" simplePos="0" relativeHeight="251653632" behindDoc="0" locked="0" layoutInCell="1" allowOverlap="1">
                <wp:simplePos x="0" y="0"/>
                <wp:positionH relativeFrom="column">
                  <wp:posOffset>5291455</wp:posOffset>
                </wp:positionH>
                <wp:positionV relativeFrom="paragraph">
                  <wp:posOffset>112395</wp:posOffset>
                </wp:positionV>
                <wp:extent cx="720090" cy="236855"/>
                <wp:effectExtent l="14605" t="17780" r="17780" b="1206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A84EEB" w:rsidRDefault="00A84EEB" w:rsidP="00CE18CB">
                            <w:pPr>
                              <w:jc w:val="right"/>
                              <w:rPr>
                                <w:rFonts w:ascii="Arial" w:hAnsi="Arial" w:cs="Arial"/>
                                <w:color w:val="000000"/>
                                <w:sz w:val="14"/>
                                <w:szCs w:val="14"/>
                              </w:rPr>
                            </w:pPr>
                          </w:p>
                          <w:p w:rsidR="00A84EEB" w:rsidRPr="00D03C19" w:rsidRDefault="00A84EEB"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416.65pt;margin-top:8.85pt;width:56.7pt;height:1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oIKQ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i0pMUyj&#10;Rl+RNWY6JUgxiwQNzpcY9+DuIZbo3Z3lPzwxdtNjmLgBsEMvWINpFTE+e3EhGh6vknr4ZBuEZ7tg&#10;E1djCzoCIgtkTJIczpKIMRCOh+9Q5CUKx9E1fXu1mM/TC6x8uuzAhw/CahI3FQXMPYGz/Z0PMRlW&#10;PoWk5K2SzVYqlQzo6o0CsmfYHdv0ndD9ZZgyZIj85PM8Qb9w+kuMPH1/w9AyYJ8rqSu6OAexMtL2&#10;3jSpCwOT6rjHnJU58RipO0oQxnpMSk3jA5HW2jYHJBbssa1xDHHTW/hFyYAtXVH/c8dAUKI+GhRn&#10;WcxmcQaSMZsjtZTApae+9DDDEaqigZLjdhOOc7NzILseXyoSG8beoKCtTGQ/Z3VKH9s2aXAasTgX&#10;l3aKev4RrB8BAAD//wMAUEsDBBQABgAIAAAAIQALqu5h4AAAAAkBAAAPAAAAZHJzL2Rvd25yZXYu&#10;eG1sTI9NT8MwDIbvSPyHyEhcEEug7IPSdEIbXDhMYkyCo9eYtqJJqiTdOn495gQ3W++j14+L5Wg7&#10;caAQW+803EwUCHKVN62rNezenq8XIGJCZ7DzjjScKMKyPD8rMDf+6F7psE214BIXc9TQpNTnUsaq&#10;IYtx4ntynH36YDHxGmppAh653HbyVqmZtNg6vtBgT6uGqq/tYDX07yu0TxuZXsIp+/4Ydpv1Wl1p&#10;fXkxPj6ASDSmPxh+9VkdSnba+8GZKDoNiyzLGOVgPgfBwP3djIe9hulUgSwL+f+D8gcAAP//AwBQ&#10;SwECLQAUAAYACAAAACEAtoM4kv4AAADhAQAAEwAAAAAAAAAAAAAAAAAAAAAAW0NvbnRlbnRfVHlw&#10;ZXNdLnhtbFBLAQItABQABgAIAAAAIQA4/SH/1gAAAJQBAAALAAAAAAAAAAAAAAAAAC8BAABfcmVs&#10;cy8ucmVsc1BLAQItABQABgAIAAAAIQAEvloIKQIAAFAEAAAOAAAAAAAAAAAAAAAAAC4CAABkcnMv&#10;ZTJvRG9jLnhtbFBLAQItABQABgAIAAAAIQALqu5h4AAAAAkBAAAPAAAAAAAAAAAAAAAAAIMEAABk&#10;cnMvZG93bnJldi54bWxQSwUGAAAAAAQABADzAAAAkAUAAAAA&#10;" strokeweight="1.5pt">
                <v:textbox>
                  <w:txbxContent>
                    <w:p w:rsidR="00A84EEB" w:rsidRDefault="00A84EEB" w:rsidP="00CE18CB">
                      <w:pPr>
                        <w:jc w:val="right"/>
                        <w:rPr>
                          <w:rFonts w:ascii="Arial" w:hAnsi="Arial" w:cs="Arial"/>
                          <w:color w:val="000000"/>
                          <w:sz w:val="14"/>
                          <w:szCs w:val="14"/>
                        </w:rPr>
                      </w:pPr>
                    </w:p>
                    <w:p w:rsidR="00A84EEB" w:rsidRPr="00D03C19" w:rsidRDefault="00A84EEB" w:rsidP="00D03C19">
                      <w:pPr>
                        <w:jc w:val="right"/>
                        <w:rPr>
                          <w:rFonts w:ascii="Arial" w:hAnsi="Arial" w:cs="Arial"/>
                          <w:color w:val="000000"/>
                          <w:sz w:val="14"/>
                          <w:szCs w:val="14"/>
                        </w:rPr>
                      </w:pPr>
                    </w:p>
                  </w:txbxContent>
                </v:textbox>
              </v:rect>
            </w:pict>
          </mc:Fallback>
        </mc:AlternateContent>
      </w:r>
      <w:r w:rsidRPr="00A34631">
        <w:rPr>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9003665</wp:posOffset>
                </wp:positionH>
                <wp:positionV relativeFrom="paragraph">
                  <wp:posOffset>40640</wp:posOffset>
                </wp:positionV>
                <wp:extent cx="720090" cy="252095"/>
                <wp:effectExtent l="12065" t="12700" r="10795" b="1143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A84EEB" w:rsidRDefault="00A84EEB" w:rsidP="00F36C85">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708.95pt;margin-top:3.2pt;width:56.7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CAKQIAAFAEAAAOAAAAZHJzL2Uyb0RvYy54bWysVMGO0zAQvSPxD5bvNGlpoY2arlZdipAW&#10;WLHwARPHSSwc24zdpsvXM3a63S5wQuRgeTzj55n3ZrK+OvaaHSR6ZU3Jp5OcM2mErZVpS/7t6+7V&#10;kjMfwNSgrZElf5CeX21evlgPrpAz21ldS2QEYnwxuJJ3Ibgiy7zoZA9+Yp005Gws9hDIxDarEQZC&#10;73U2y/M32WCxdmiF9J5Ob0Yn3yT8ppEifG4aLwPTJafcQloxrVVcs80aihbBdUqc0oB/yKIHZejR&#10;M9QNBGB7VH9A9Uqg9bYJE2H7zDaNEjLVQNVM89+que/AyVQLkePdmSb//2DFp8MdMlWTdqSUgZ40&#10;+kKsgWm1ZLNlJGhwvqC4e3eHsUTvbq347pmx247C5DWiHToJNaU1jfHZswvR8HSVVcNHWxM87INN&#10;XB0b7CMgscCOSZKHsyTyGJigw7ck8oqEE+SaLWb5apFegOLxskMf3kvbs7gpOVLuCRwOtz7EZKB4&#10;DEnJW63qndI6GdhWW43sANQdu/Sd0P1lmDZsoNJW+SJP0M+c/hIjT9/fMHoVqM+16ku+PAdBEWl7&#10;Z+rUhQGUHveUszYnHiN1owThWB2TUq/jA5HWytYPRCzasa1pDGnTWfzJ2UAtXXL/Yw8oOdMfDImz&#10;ms7ncQaSMV8QtZzhpae69IARBFXywNm43YZxbvYOVdvRS9PEhrHXJGijEtlPWZ3Sp7ZNGpxGLM7F&#10;pZ2inn4Em18AAAD//wMAUEsDBBQABgAIAAAAIQD7XyHR4QAAAAoBAAAPAAAAZHJzL2Rvd25yZXYu&#10;eG1sTI9BT4NAEIXvJv6HzZh4MXZBkCqyNKbVi4cmtk30OIURiOws2V1a6q93e9Ljy3x575tiMele&#10;HMi6zrCCeBaBIK5M3XGjYLd9vX0A4Txyjb1hUnAiB4vy8qLAvDZHfqfDxjcilLDLUUHr/ZBL6aqW&#10;NLqZGYjD7ctYjT5E28ja4jGU617eRVEmNXYcFlocaNlS9b0ZtYLhY4n6ZS39mz0lP5/jbr1aRTdK&#10;XV9Nz08gPE3+D4azflCHMjjtzci1E33IaTx/DKyCLAVxBu6TOAGxV5BmMciykP9fKH8BAAD//wMA&#10;UEsBAi0AFAAGAAgAAAAhALaDOJL+AAAA4QEAABMAAAAAAAAAAAAAAAAAAAAAAFtDb250ZW50X1R5&#10;cGVzXS54bWxQSwECLQAUAAYACAAAACEAOP0h/9YAAACUAQAACwAAAAAAAAAAAAAAAAAvAQAAX3Jl&#10;bHMvLnJlbHNQSwECLQAUAAYACAAAACEArp9QgCkCAABQBAAADgAAAAAAAAAAAAAAAAAuAgAAZHJz&#10;L2Uyb0RvYy54bWxQSwECLQAUAAYACAAAACEA+18h0eEAAAAKAQAADwAAAAAAAAAAAAAAAACDBAAA&#10;ZHJzL2Rvd25yZXYueG1sUEsFBgAAAAAEAAQA8wAAAJEFAAAAAA==&#10;" strokeweight="1.5pt">
                <v:textbox>
                  <w:txbxContent>
                    <w:p w:rsidR="00A84EEB" w:rsidRDefault="00A84EEB" w:rsidP="00F36C85">
                      <w:pPr>
                        <w:rPr>
                          <w:rFonts w:ascii="Arial" w:hAnsi="Arial" w:cs="Arial"/>
                          <w:color w:val="000000"/>
                          <w:sz w:val="14"/>
                          <w:szCs w:val="14"/>
                        </w:rPr>
                      </w:pPr>
                    </w:p>
                    <w:p w:rsidR="00A84EEB" w:rsidRDefault="00A84EEB"/>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(dz. 1.1.1.  w. 4</w:t>
      </w:r>
      <w:r w:rsidR="00A224F7">
        <w:rPr>
          <w:sz w:val="16"/>
        </w:rPr>
        <w:t>8</w:t>
      </w:r>
      <w:r w:rsidR="00345A0D" w:rsidRPr="002C2D55">
        <w:rPr>
          <w:sz w:val="16"/>
        </w:rPr>
        <w:t xml:space="preserve">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704A0C" w:rsidP="00507EB6">
      <w:pPr>
        <w:rPr>
          <w:rFonts w:ascii="Arial" w:hAnsi="Arial" w:cs="Arial"/>
          <w:b/>
          <w:color w:val="000000"/>
          <w:sz w:val="18"/>
          <w:szCs w:val="18"/>
        </w:rPr>
      </w:pPr>
      <w:r w:rsidRPr="00A34631">
        <w:rPr>
          <w:b/>
          <w:noProof/>
          <w:color w:val="000000"/>
          <w:szCs w:val="18"/>
        </w:rPr>
        <mc:AlternateContent>
          <mc:Choice Requires="wps">
            <w:drawing>
              <wp:anchor distT="0" distB="0" distL="114300" distR="114300" simplePos="0" relativeHeight="251654656" behindDoc="0" locked="0" layoutInCell="1" allowOverlap="1">
                <wp:simplePos x="0" y="0"/>
                <wp:positionH relativeFrom="column">
                  <wp:posOffset>3741420</wp:posOffset>
                </wp:positionH>
                <wp:positionV relativeFrom="paragraph">
                  <wp:posOffset>90805</wp:posOffset>
                </wp:positionV>
                <wp:extent cx="720090" cy="221615"/>
                <wp:effectExtent l="17145" t="12065" r="15240"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A84EEB" w:rsidRPr="00D03C19" w:rsidRDefault="00A84EEB">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294.6pt;margin-top:7.15pt;width:56.7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mDKQIAAFAEAAAOAAAAZHJzL2Uyb0RvYy54bWysVNuO0zAQfUfiHyy/0yRVu7uNmq5WXYqQ&#10;Flix8AGO4yQWvjF2myxfz9hpSxd4QuTBsjPjkzPnzGR9O2pFDgK8tKaixSynRBhuG2m6in79sntz&#10;Q4kPzDRMWSMq+iw8vd28frUeXCnmtreqEUAQxPhycBXtQ3BllnneC838zDphMNha0CzgEbqsATYg&#10;ulbZPM+vssFC48By4T2+vZ+CdJPw21bw8KltvQhEVRS5hbRCWuu4Zps1Kztgrpf8SIP9AwvNpMGP&#10;nqHuWWBkD/IPKC05WG/bMONWZ7ZtJRepBqymyH+r5qlnTqRaUBzvzjL5/wfLPx4egcgGvbumxDCN&#10;Hn1G1ZjplCDFMgo0OF9i3pN7hFiidw+Wf/PE2G2PaeIOwA69YA3SKmJ+9uJCPHi8Surhg20Qnu2D&#10;TVqNLegIiCqQMVnyfLZEjIFwfHmNJq/QOI6h+by4mhhlrDxdduDDO2E1iZuKAnJP4Ozw4EMkw8pT&#10;SiJvlWx2Uql0gK7eKiAHht2xS0/ijzVepilDBixtlS/zBP0i6C8x8vT8DUPLgH2upK7ozTmJlVG2&#10;t6ZJXRiYVNMeOStz1DFKN1kQxnpMTi1OptS2eUZhwU5tjWOIm97CD0oGbOmK+u97BoIS9d6gOati&#10;sYgzkA6LJUpLCVxG6ssIMxyhKhoombbbMM3N3oHsevxSkdQw9g4NbWUSO5o9sTrSx7ZNHhxHLM7F&#10;5Tll/foRbH4CAAD//wMAUEsDBBQABgAIAAAAIQAEmCc94AAAAAkBAAAPAAAAZHJzL2Rvd25yZXYu&#10;eG1sTI/BTsMwEETvSPyDtUhcELVJSykhToVauHCoRKkERzdekoh4HdlOm/L1LCc4rt5o5m2xHF0n&#10;Dhhi60nDzUSBQKq8banWsHt7vl6AiMmQNZ0n1HDCCMvy/KwwufVHesXDNtWCSyjmRkOTUp9LGasG&#10;nYkT3yMx+/TBmcRnqKUN5sjlrpOZUnPpTEu80JgeVw1WX9vBaejfV8Y9bWR6Cafp98ew26zX6krr&#10;y4vx8QFEwjH9heFXn9WhZKe9H8hG0Wm4XdxnHGUwm4LgwJ3K5iD2GmYMZFnI/x+UPwAAAP//AwBQ&#10;SwECLQAUAAYACAAAACEAtoM4kv4AAADhAQAAEwAAAAAAAAAAAAAAAAAAAAAAW0NvbnRlbnRfVHlw&#10;ZXNdLnhtbFBLAQItABQABgAIAAAAIQA4/SH/1gAAAJQBAAALAAAAAAAAAAAAAAAAAC8BAABfcmVs&#10;cy8ucmVsc1BLAQItABQABgAIAAAAIQCSxlmDKQIAAFAEAAAOAAAAAAAAAAAAAAAAAC4CAABkcnMv&#10;ZTJvRG9jLnhtbFBLAQItABQABgAIAAAAIQAEmCc94AAAAAkBAAAPAAAAAAAAAAAAAAAAAIMEAABk&#10;cnMvZG93bnJldi54bWxQSwUGAAAAAAQABADzAAAAkAUAAAAA&#10;" strokeweight="1.5pt">
                <v:textbox>
                  <w:txbxContent>
                    <w:p w:rsidR="00A84EEB" w:rsidRPr="00D03C19" w:rsidRDefault="00A84EEB">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w:t>
      </w:r>
      <w:r w:rsidR="00A224F7">
        <w:rPr>
          <w:rFonts w:ascii="Arial" w:hAnsi="Arial" w:cs="Arial"/>
          <w:sz w:val="16"/>
          <w:szCs w:val="20"/>
        </w:rPr>
        <w:t>8</w:t>
      </w:r>
      <w:r w:rsidR="00345A0D" w:rsidRPr="002C2D55">
        <w:rPr>
          <w:rFonts w:ascii="Arial" w:hAnsi="Arial" w:cs="Arial"/>
          <w:sz w:val="16"/>
          <w:szCs w:val="20"/>
        </w:rPr>
        <w:t xml:space="preserve">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w:t>
            </w:r>
            <w:r w:rsidR="00413860">
              <w:rPr>
                <w:rFonts w:ascii="Arial" w:hAnsi="Arial" w:cs="Arial"/>
                <w:sz w:val="12"/>
                <w:szCs w:val="12"/>
              </w:rPr>
              <w:t>9</w:t>
            </w:r>
            <w:r w:rsidRPr="000E72F5">
              <w:rPr>
                <w:rFonts w:ascii="Arial" w:hAnsi="Arial" w:cs="Arial"/>
                <w:sz w:val="12"/>
                <w:szCs w:val="12"/>
              </w:rPr>
              <w:t xml:space="preserve">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w:t>
            </w:r>
            <w:r w:rsidR="00413860">
              <w:rPr>
                <w:rFonts w:ascii="Arial" w:hAnsi="Arial" w:cs="Arial"/>
                <w:sz w:val="12"/>
                <w:szCs w:val="12"/>
              </w:rPr>
              <w:t>9</w:t>
            </w:r>
            <w:r w:rsidRPr="000E72F5">
              <w:rPr>
                <w:rFonts w:ascii="Arial" w:hAnsi="Arial" w:cs="Arial"/>
                <w:sz w:val="12"/>
                <w:szCs w:val="12"/>
              </w:rPr>
              <w:t xml:space="preserve">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27</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57</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24</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54</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w:t>
      </w:r>
      <w:r w:rsidR="00413860">
        <w:rPr>
          <w:rFonts w:ascii="Arial" w:hAnsi="Arial" w:cs="Arial"/>
          <w:bCs/>
          <w:sz w:val="18"/>
          <w:szCs w:val="18"/>
        </w:rPr>
        <w:t>9</w:t>
      </w:r>
      <w:r>
        <w:rPr>
          <w:rFonts w:ascii="Arial" w:hAnsi="Arial" w:cs="Arial"/>
          <w:bCs/>
          <w:sz w:val="18"/>
          <w:szCs w:val="18"/>
        </w:rPr>
        <w:t xml:space="preserve">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704A0C" w:rsidP="006625AE">
      <w:pPr>
        <w:rPr>
          <w:rFonts w:ascii="Arial" w:hAnsi="Arial" w:cs="Arial"/>
          <w:b/>
          <w:sz w:val="18"/>
          <w:szCs w:val="18"/>
        </w:rPr>
      </w:pPr>
      <w:r w:rsidRPr="00A34631">
        <w:rPr>
          <w:rFonts w:ascii="Arial" w:hAnsi="Arial" w:cs="Arial"/>
          <w:b/>
          <w:noProof/>
          <w:sz w:val="16"/>
          <w:szCs w:val="18"/>
        </w:rPr>
        <mc:AlternateContent>
          <mc:Choice Requires="wps">
            <w:drawing>
              <wp:anchor distT="0" distB="0" distL="114300" distR="114300" simplePos="0" relativeHeight="251658752" behindDoc="0" locked="0" layoutInCell="1" allowOverlap="1">
                <wp:simplePos x="0" y="0"/>
                <wp:positionH relativeFrom="column">
                  <wp:posOffset>8787130</wp:posOffset>
                </wp:positionH>
                <wp:positionV relativeFrom="paragraph">
                  <wp:posOffset>42545</wp:posOffset>
                </wp:positionV>
                <wp:extent cx="720090" cy="253365"/>
                <wp:effectExtent l="14605" t="13335" r="17780" b="9525"/>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56.7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GhKQIAAFAEAAAOAAAAZHJzL2Uyb0RvYy54bWysVNuO0zAQfUfiHyy/06TdtmyjpqtVlyKk&#10;BVYsfIDjOImFb4zdJuXrGTvdbhd4QuTB8njGxzPnzGR9M2hFDgK8tKak00lOiTDc1tK0Jf32dffm&#10;mhIfmKmZskaU9Cg8vdm8frXuXSFmtrOqFkAQxPiidyXtQnBFlnneCc38xDph0NlY0CygCW1WA+sR&#10;XatslufLrLdQO7BceI+nd6OTbhJ+0wgePjeNF4GokmJuIa2Q1iqu2WbNihaY6yQ/pcH+IQvNpMFH&#10;z1B3LDCyB/kHlJYcrLdNmHCrM9s0kotUA1YzzX+r5rFjTqRakBzvzjT5/wfLPx0egMgatVtSYphG&#10;jb4ga8y0SpDZKhLUO19g3KN7gFiid/eWf/fE2G2HYeIWwPadYDWmNY3x2YsL0fB4lVT9R1sjPNsH&#10;m7gaGtAREFkgQ5LkeJZEDIFwPHyLIq9QOI6u2eLqarlIL7Di6bIDH94Lq0nclBQw9wTODvc+xGRY&#10;8RSSkrdK1jupVDKgrbYKyIFhd+zSd0L3l2HKkB5LW+WLPEG/cPpLjDx9f8PQMmCfK6lLen0OYkWk&#10;7Z2pUxcGJtW4x5yVOfEYqRslCEM1JKUSBZHWytZHJBbs2NY4hrjpLPykpMeWLqn/sWcgKFEfDIqz&#10;ms7ncQaSMV8gtZTApae69DDDEaqkgZJxuw3j3OwdyLbDl6aJDWNvUdBGJrKfszqlj22bNDiNWJyL&#10;SztFPf8INr8AAAD//wMAUEsDBBQABgAIAAAAIQBfhGfF4QAAAAoBAAAPAAAAZHJzL2Rvd25yZXYu&#10;eG1sTI/BTsMwEETvSPyDtUhcEHVoqrSEOBVq4cKhEqUSHLfxkkTE68h22pSvxz3R42hGM2+K5Wg6&#10;cSDnW8sKHiYJCOLK6pZrBbuP1/sFCB+QNXaWScGJPCzL66sCc22P/E6HbahFLGGfo4ImhD6X0lcN&#10;GfQT2xNH79s6gyFKV0vt8BjLTSenSZJJgy3HhQZ7WjVU/WwHo6D/XKF52cjw5k7p79ew26zXyZ1S&#10;tzfj8xOIQGP4D8MZP6JDGZn2dmDtRRd1ukgje1CQzUGcA7PH+RTEXsEsy0CWhby8UP4BAAD//wMA&#10;UEsBAi0AFAAGAAgAAAAhALaDOJL+AAAA4QEAABMAAAAAAAAAAAAAAAAAAAAAAFtDb250ZW50X1R5&#10;cGVzXS54bWxQSwECLQAUAAYACAAAACEAOP0h/9YAAACUAQAACwAAAAAAAAAAAAAAAAAvAQAAX3Jl&#10;bHMvLnJlbHNQSwECLQAUAAYACAAAACEATIWBoSkCAABQBAAADgAAAAAAAAAAAAAAAAAuAgAAZHJz&#10;L2Uyb0RvYy54bWxQSwECLQAUAAYACAAAACEAX4RnxeEAAAAKAQAADwAAAAAAAAAAAAAAAACD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704A0C" w:rsidP="00244410">
      <w:pPr>
        <w:pStyle w:val="Tekstpodstawowy"/>
        <w:rPr>
          <w:b/>
          <w:sz w:val="18"/>
          <w:szCs w:val="18"/>
        </w:rPr>
      </w:pPr>
      <w:r w:rsidRPr="00A34631">
        <w:rPr>
          <w:noProof/>
          <w:sz w:val="16"/>
          <w:szCs w:val="18"/>
        </w:rPr>
        <mc:AlternateContent>
          <mc:Choice Requires="wps">
            <w:drawing>
              <wp:anchor distT="0" distB="0" distL="114300" distR="114300" simplePos="0" relativeHeight="251659776" behindDoc="0" locked="0" layoutInCell="1" allowOverlap="1">
                <wp:simplePos x="0" y="0"/>
                <wp:positionH relativeFrom="column">
                  <wp:posOffset>8242935</wp:posOffset>
                </wp:positionH>
                <wp:positionV relativeFrom="paragraph">
                  <wp:posOffset>40640</wp:posOffset>
                </wp:positionV>
                <wp:extent cx="720090" cy="247015"/>
                <wp:effectExtent l="13335" t="10160" r="9525" b="952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56.7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MqKQIAAFAEAAAOAAAAZHJzL2Uyb0RvYy54bWysVFFv0zAQfkfiP1h+p0lLu61R02nqKEIa&#10;MDH4AY7jJBaOz5zdJuPXc3a7rgOeEHmwfL7z57vvu8vqeuwN2yv0GmzJp5OcM2Ul1Nq2Jf/2dfvm&#10;ijMfhK2FAatK/qg8v16/frUaXKFm0IGpFTICsb4YXMm7EFyRZV52qhd+Ak5ZcjaAvQhkYpvVKAZC&#10;7002y/OLbACsHYJU3tPp7cHJ1wm/aZQMn5vGq8BMySm3kFZMaxXXbL0SRYvCdVoe0xD/kEUvtKVH&#10;T1C3Igi2Q/0HVK8lgocmTCT0GTSNlirVQNVM89+qeeiEU6kWIse7E03+/8HKT/t7ZLom7RacWdGT&#10;Rl+INWFbo9jbRNDgfEFxD+4eY4ne3YH87pmFTUdh6gYRhk6JmtKaRkKzFxei4ekqq4aPUBO82AVI&#10;XI0N9hGQWGBjkuTxJIkaA5N0eEkiL0k4Sa7Z/DKnLOMLoni67NCH9wp6FjclR8o9gYv9nQ+H0KeQ&#10;lDwYXW+1McnAttoYZHtB3bFN3xHdn4cZywYqbZkv8gT9wunPMfL0/Q2j14H63Oi+5FenIFFE2t7Z&#10;OnVhENoc9lSesUceI3Wxm30RxmpMSl3EB+JJBfUjEYtwaGsaQ9p0gD85G6ilS+5/7AQqzswHS+Is&#10;p/N5nIFkzBdELWd47qnOPcJKgip54Oyw3YTD3Owc6rajl6aJDQs3JGijE9nPWR3Tp7ZNch1HLM7F&#10;uZ2inn8E618AAAD//wMAUEsDBBQABgAIAAAAIQDStBXi4QAAAAoBAAAPAAAAZHJzL2Rvd25yZXYu&#10;eG1sTI/BTsMwEETvSPyDtUhcEHXSplUJcSrUwoVDJUolOG7jJYmI15HttClfj3uC42ifZt4Wq9F0&#10;4kjOt5YVpJMEBHFldcu1gv37y/0ShA/IGjvLpOBMHlbl9VWBubYnfqPjLtQilrDPUUETQp9L6auG&#10;DPqJ7Ynj7cs6gyFGV0vt8BTLTSenSbKQBluOCw32tG6o+t4NRkH/sUbzvJXh1Z1nP5/DfrvZJHdK&#10;3d6MT48gAo3hD4aLflSHMjod7MDaiy7m6cMyjayCRQbiAmRpOgdxUJDNZyDLQv5/ofwFAAD//wMA&#10;UEsBAi0AFAAGAAgAAAAhALaDOJL+AAAA4QEAABMAAAAAAAAAAAAAAAAAAAAAAFtDb250ZW50X1R5&#10;cGVzXS54bWxQSwECLQAUAAYACAAAACEAOP0h/9YAAACUAQAACwAAAAAAAAAAAAAAAAAvAQAAX3Jl&#10;bHMvLnJlbHNQSwECLQAUAAYACAAAACEATazDKikCAABQBAAADgAAAAAAAAAAAAAAAAAuAgAAZHJz&#10;L2Uyb0RvYy54bWxQSwECLQAUAAYACAAAACEA0rQV4uEAAAAKAQAADwAAAAAAAAAAAAAAAACD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704A0C" w:rsidP="001A7B9F">
      <w:pPr>
        <w:pStyle w:val="Tekstpodstawowy2"/>
        <w:spacing w:after="40"/>
        <w:rPr>
          <w:bCs/>
          <w:color w:val="FF0000"/>
          <w:sz w:val="14"/>
          <w:szCs w:val="14"/>
        </w:rPr>
      </w:pPr>
      <w:r w:rsidRPr="00A34631">
        <w:rPr>
          <w:bCs/>
          <w:noProof/>
          <w:sz w:val="14"/>
          <w:szCs w:val="14"/>
        </w:rPr>
        <mc:AlternateContent>
          <mc:Choice Requires="wps">
            <w:drawing>
              <wp:anchor distT="0" distB="0" distL="114300" distR="114300" simplePos="0" relativeHeight="251660800" behindDoc="0" locked="0" layoutInCell="1" allowOverlap="1">
                <wp:simplePos x="0" y="0"/>
                <wp:positionH relativeFrom="column">
                  <wp:posOffset>6162040</wp:posOffset>
                </wp:positionH>
                <wp:positionV relativeFrom="paragraph">
                  <wp:posOffset>17145</wp:posOffset>
                </wp:positionV>
                <wp:extent cx="720090" cy="226060"/>
                <wp:effectExtent l="18415" t="13335" r="13970" b="1778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56.7pt;height: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gpKg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3POrGjJ&#10;oy+kmrC1UeztdBCocz6jvCf3iEOJ3j2A/O6ZhU1DaeoOEbpGiZJoxfzkxYXh4OkqK7qPUBK82AWI&#10;WvUVtgMgqcD6aMnhbInqA5P08ppMXpJxkkKz2SJdRMsSkZ0uO/ThvYKWDZucI3GP4GL/4AORp9RT&#10;SiQPRpdbbUw8YF1sDLK9oO7Yxmeol674yzRjWUelLdOrNEK/CPpLjDQ+f8NodaA+N7rN+c05SWSD&#10;bO9sGbswCG3GPREwlnicpBstCH3RR6euT6YUUB5IWISxrWkMadMA/uSso5bOuf+xE6g4Mx8smbOc&#10;zufDDMTD/Iqk5QwvI8VlRFhJUDkPnI3bTRjnZudQ1w19aRrVsHBHhlY6ij0wHlkd6VPbRkGPIzbM&#10;xeU5Zv36EayfAQ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nYo4KSoCAABQBAAADgAAAAAAAAAAAAAAAAAuAgAAZHJz&#10;L2Uyb0RvYy54bWxQSwECLQAUAAYACAAAACEAr8+u9eAAAAAJAQAADwAAAAAAAAAAAAAAAACE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w:t>
      </w:r>
      <w:r w:rsidR="00413860">
        <w:rPr>
          <w:rFonts w:ascii="Arial" w:hAnsi="Arial"/>
          <w:sz w:val="16"/>
          <w:szCs w:val="16"/>
        </w:rPr>
        <w:t>10</w:t>
      </w:r>
      <w:r w:rsidR="00514F6E">
        <w:rPr>
          <w:rFonts w:ascii="Arial" w:hAnsi="Arial"/>
          <w:sz w:val="16"/>
          <w:szCs w:val="16"/>
        </w:rPr>
        <w:t>3</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2"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2"/>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B904C9" w:rsidP="00242FBD">
            <w:pPr>
              <w:jc w:val="right"/>
              <w:rPr>
                <w:rFonts w:ascii="Arial" w:hAnsi="Arial" w:cs="Arial"/>
                <w:color w:val="000000"/>
                <w:sz w:val="14"/>
                <w:szCs w:val="14"/>
              </w:rPr>
            </w:pP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704A0C" w:rsidP="00B904C9">
      <w:pPr>
        <w:rPr>
          <w:rFonts w:eastAsia="Arial Unicode MS"/>
        </w:rPr>
      </w:pPr>
      <w:r w:rsidRPr="00A34631">
        <w:rPr>
          <w:bCs/>
          <w:noProof/>
          <w:sz w:val="14"/>
          <w:szCs w:val="14"/>
        </w:rPr>
        <mc:AlternateContent>
          <mc:Choice Requires="wps">
            <w:drawing>
              <wp:anchor distT="0" distB="0" distL="114300" distR="114300" simplePos="0" relativeHeight="251664896" behindDoc="0" locked="0" layoutInCell="1" allowOverlap="1">
                <wp:simplePos x="0" y="0"/>
                <wp:positionH relativeFrom="column">
                  <wp:posOffset>4761230</wp:posOffset>
                </wp:positionH>
                <wp:positionV relativeFrom="paragraph">
                  <wp:posOffset>172720</wp:posOffset>
                </wp:positionV>
                <wp:extent cx="720090" cy="226060"/>
                <wp:effectExtent l="17780" t="9525" r="14605" b="1206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374.9pt;margin-top:13.6pt;width:56.7pt;height:1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sHKwIAAFAEAAAOAAAAZHJzL2Uyb0RvYy54bWysVNuO0zAQfUfiHyy/06TdbmmjpqtVlyKk&#10;BVYsfIDjOImFb4zdJsvX79hpSxd4QuTBsjPjkzPnzGR9M2hFDgK8tKak00lOiTDc1tK0Jf32dfdm&#10;SYkPzNRMWSNK+iQ8vdm8frXuXSFmtrOqFkAQxPiidyXtQnBFlnneCc38xDphMNhY0CzgEdqsBtYj&#10;ulbZLM8XWW+hdmC58B7f3o1Bukn4TSN4+Nw0XgSiSorcQlohrVVcs82aFS0w10l+pMH+gYVm0uBH&#10;z1B3LDCyB/kHlJYcrLdNmHCrM9s0kotUA1YzzX+r5rFjTqRaUBzvzjL5/wfLPx0egMgavbuixDCN&#10;Hn1B1ZhplSDzqyhQ73yBeY/uAWKJ3t1b/t0TY7cdpolbANt3gtVIaxrzsxcX4sHjVVL1H22N8Gwf&#10;bNJqaEBHQFSBDMmSp7MlYgiE48u3aPIKjeMYms0W+SJZlrHidNmBD++F1SRuSgrIPYGzw70PkQwr&#10;TimJvFWy3kml0gHaaquAHBh2xy49iT/WeJmmDOmxtFV+nSfoF0F/iZGn528YWgbscyV1SZfnJFZE&#10;2d6ZOnVhYFKNe+SszFHHKN1oQRiqITm1PJlS2foJhQU7tjWOIW46Cz8p6bGlS+p/7BkIStQHg+as&#10;pvN5nIF0mF+jtJTAZaS6jDDDEaqkgZJxuw3j3OwdyLbDL02TGsbeoqGNTGJHs0dWR/rYtsmD44jF&#10;ubg8p6xfP4LNMwAAAP//AwBQSwMEFAAGAAgAAAAhAFcY1wjhAAAACQEAAA8AAABkcnMvZG93bnJl&#10;di54bWxMj8FOwzAQRO9I/IO1SFwQdUhRGkI2FWrhwqESpRIct7FJIuJ1ZDttytfjnuC2ox3NvCmX&#10;k+nFQTvfWUa4myUgNNdWddwg7N5fbnMQPhAr6i1rhJP2sKwuL0oqlD3ymz5sQyNiCPuCENoQhkJK&#10;X7fakJ/ZQXP8fVlnKETpGqkcHWO46WWaJJk01HFsaGnQq1bX39vRIAwfKzLPGxle3Wn+8znuNut1&#10;coN4fTU9PYIIegp/ZjjjR3SoItPejqy86BEW9w8RPSCkixRENOTZPB57hCzNQVal/L+g+gUAAP//&#10;AwBQSwECLQAUAAYACAAAACEAtoM4kv4AAADhAQAAEwAAAAAAAAAAAAAAAAAAAAAAW0NvbnRlbnRf&#10;VHlwZXNdLnhtbFBLAQItABQABgAIAAAAIQA4/SH/1gAAAJQBAAALAAAAAAAAAAAAAAAAAC8BAABf&#10;cmVscy8ucmVsc1BLAQItABQABgAIAAAAIQA9UdsHKwIAAFAEAAAOAAAAAAAAAAAAAAAAAC4CAABk&#10;cnMvZTJvRG9jLnhtbFBLAQItABQABgAIAAAAIQBXGNcI4QAAAAkBAAAPAAAAAAAAAAAAAAAAAIUE&#10;AABkcnMvZG93bnJldi54bWxQSwUGAAAAAAQABADzAAAAkwU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p>
    <w:p w:rsidR="004644A9" w:rsidRPr="004644A9" w:rsidRDefault="00704A0C" w:rsidP="004644A9">
      <w:pPr>
        <w:pStyle w:val="Nagwek9"/>
        <w:spacing w:before="120"/>
        <w:rPr>
          <w:rFonts w:eastAsia="Arial Unicode MS"/>
          <w:b/>
          <w:bCs/>
          <w:sz w:val="24"/>
          <w:szCs w:val="20"/>
        </w:rPr>
      </w:pPr>
      <w:r w:rsidRPr="00A34631">
        <w:rPr>
          <w:bCs/>
          <w:noProof/>
          <w:sz w:val="14"/>
          <w:szCs w:val="14"/>
        </w:rPr>
        <mc:AlternateContent>
          <mc:Choice Requires="wps">
            <w:drawing>
              <wp:anchor distT="0" distB="0" distL="114300" distR="114300" simplePos="0" relativeHeight="251666944" behindDoc="0" locked="0" layoutInCell="1" allowOverlap="1">
                <wp:simplePos x="0" y="0"/>
                <wp:positionH relativeFrom="column">
                  <wp:posOffset>8500110</wp:posOffset>
                </wp:positionH>
                <wp:positionV relativeFrom="paragraph">
                  <wp:posOffset>240665</wp:posOffset>
                </wp:positionV>
                <wp:extent cx="720090" cy="226060"/>
                <wp:effectExtent l="13335" t="14605" r="9525" b="1651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6</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margin-left:669.3pt;margin-top:18.95pt;width:56.7pt;height:1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uvKgIAAFAEAAAOAAAAZHJzL2Uyb0RvYy54bWysVNuO0zAQfUfiHyy/06RVW7ZR09WqSxHS&#10;wq5Y+ADHcRIL3xi7TcrXM3ba0gWeEHmw7Mz45Mw5M1nfDlqRgwAvrSnpdJJTIgy3tTRtSb9+2b25&#10;ocQHZmqmrBElPQpPbzevX617V4iZ7ayqBRAEMb7oXUm7EFyRZZ53QjM/sU4YDDYWNAt4hDargfWI&#10;rlU2y/Nl1luoHVguvMe392OQbhJ+0wgeHpvGi0BUSZFbSCuktYprtlmzogXmOslPNNg/sNBMGvzo&#10;BeqeBUb2IP+A0pKD9bYJE251ZptGcpFqwGqm+W/VPHfMiVQLiuPdRSb//2D5p8MTEFmjdzNKDNPo&#10;0WdUjZlWCTJfRIF65wvMe3ZPEEv07sHyb54Yu+0wTdwB2L4TrEZa05ifvbgQDx6vkqr/aGuEZ/tg&#10;k1ZDAzoCogpkSJYcL5aIIRCOL9+iySs0jmNoNlvmy2RZxorzZQc+vBdWk7gpKSD3BM4ODz5EMqw4&#10;pyTyVsl6J5VKB2irrQJyYNgdu/Qk/ljjdZoypMfSVvkiT9Avgv4aI0/P3zC0DNjnSuqS3lySWBFl&#10;e2fq1IWBSTXukbMyJx2jdKMFYaiG5NTqbEpl6yMKC3ZsaxxD3HQWflDSY0uX1H/fMxCUqA8GzVlN&#10;5/M4A+kwX6C0lMB1pLqOMMMRqqSBknG7DePc7B3ItsMvTZMaxt6hoY1MYkezR1Yn+ti2yYPTiMW5&#10;uD6nrF8/gs1PAAAA//8DAFBLAwQUAAYACAAAACEAu83xC+IAAAALAQAADwAAAGRycy9kb3ducmV2&#10;LnhtbEyPy07DMBBF90j8gzVIbFDrUNMHIU6FWtiwqERbCZZuPCQR8TiKnTbl65muYHk1R3fOzZaD&#10;a8QRu1B70nA/TkAgFd7WVGrY715HCxAhGrKm8YQazhhgmV9fZSa1/kTveNzGUnAJhdRoqGJsUylD&#10;UaEzYexbJL59+c6ZyLErpe3MictdIydJMpPO1MQfKtPiqsLie9s7De3HyriXjYxv3Vn9fPb7zXqd&#10;3Gl9ezM8P4GIOMQ/GC76rA45Ox18TzaIhrNSixmzGtT8EcSFeJhOeN5Bw1xNQeaZ/L8h/wUAAP//&#10;AwBQSwECLQAUAAYACAAAACEAtoM4kv4AAADhAQAAEwAAAAAAAAAAAAAAAAAAAAAAW0NvbnRlbnRf&#10;VHlwZXNdLnhtbFBLAQItABQABgAIAAAAIQA4/SH/1gAAAJQBAAALAAAAAAAAAAAAAAAAAC8BAABf&#10;cmVscy8ucmVsc1BLAQItABQABgAIAAAAIQBS8cuvKgIAAFAEAAAOAAAAAAAAAAAAAAAAAC4CAABk&#10;cnMvZTJvRG9jLnhtbFBLAQItABQABgAIAAAAIQC7zfEL4gAAAAsBAAAPAAAAAAAAAAAAAAAAAIQE&#10;AABkcnMvZG93bnJldi54bWxQSwUGAAAAAAQABADzAAAAkwU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6</w:t>
                      </w:r>
                    </w:p>
                    <w:p w:rsidR="00A84EEB" w:rsidRDefault="00A84EEB"/>
                  </w:txbxContent>
                </v:textbox>
              </v:rect>
            </w:pict>
          </mc:Fallback>
        </mc:AlternateContent>
      </w:r>
      <w:r w:rsidRPr="00A34631">
        <w:rPr>
          <w:bCs/>
          <w:noProof/>
          <w:sz w:val="14"/>
          <w:szCs w:val="14"/>
        </w:rPr>
        <mc:AlternateContent>
          <mc:Choice Requires="wps">
            <w:drawing>
              <wp:anchor distT="0" distB="0" distL="114300" distR="114300" simplePos="0" relativeHeight="251665920" behindDoc="0" locked="0" layoutInCell="1" allowOverlap="1">
                <wp:simplePos x="0" y="0"/>
                <wp:positionH relativeFrom="column">
                  <wp:posOffset>6578600</wp:posOffset>
                </wp:positionH>
                <wp:positionV relativeFrom="paragraph">
                  <wp:posOffset>223520</wp:posOffset>
                </wp:positionV>
                <wp:extent cx="720090" cy="226060"/>
                <wp:effectExtent l="15875" t="16510" r="16510" b="1460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17</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margin-left:518pt;margin-top:17.6pt;width:56.7pt;height:1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K/KQIAAFEEAAAOAAAAZHJzL2Uyb0RvYy54bWysVNuO0zAQfUfiHyy/0yRVt2yjpqtVlyKk&#10;BVYsfIDjOImFb4zdJuXrGTvdbhd4QuTBsjPjkzPnzGR9M2pFDgK8tKaixSynRBhuG2m6in77untz&#10;TYkPzDRMWSMqehSe3mxev1oPrhRz21vVCCAIYnw5uIr2IbgyyzzvhWZ+Zp0wGGwtaBbwCF3WABsQ&#10;XatsnufLbLDQOLBceI9v76Yg3ST8thU8fG5bLwJRFUVuIa2Q1jqu2WbNyg6Y6yU/0WD/wEIzafCj&#10;Z6g7FhjZg/wDSksO1ts2zLjVmW1byUWqAasp8t+qeeyZE6kWFMe7s0z+/8HyT4cHILJB7wpKDNPo&#10;0RdUjZlOCbJYRIEG50vMe3QPEEv07t7y754Yu+0xTdwC2KEXrEFaRczPXlyIB49XST18tA3Cs32w&#10;SauxBR0BUQUyJkuOZ0vEGAjHl2/R5BUaxzE0ny/zZbIsY+XTZQc+vBdWk7ipKCD3BM4O9z5EMqx8&#10;SknkrZLNTiqVDtDVWwXkwLA7dulJ/LHGyzRlyIClrfKrPEG/CPpLjDw9f8PQMmCfK6kren1OYmWU&#10;7Z1pUhcGJtW0R87KnHSM0k0WhLEeJ6eSBlHX2jZHVBbs1Nc4h7jpLfykZMCerqj/sWcgKFEfDLqz&#10;KhaLOATpsLhCbSmBy0h9GWGGI1RFAyXTdhumwdk7kF2PXyqSHMbeoqOtTGo/szrxx75NJpxmLA7G&#10;5TllPf8JNr8AAAD//wMAUEsDBBQABgAIAAAAIQAsCi6/4gAAAAsBAAAPAAAAZHJzL2Rvd25yZXYu&#10;eG1sTI9BT8JAFITvJv6HzTPxYmQXioC1W2JALx5IBBI9PrrPtrH7tuluofjrXU56nMxk5ptsOdhG&#10;HKnztWMN45ECQVw4U3OpYb97vV+A8AHZYOOYNJzJwzK/vsowNe7E73TchlLEEvYpaqhCaFMpfVGR&#10;RT9yLXH0vlxnMUTZldJ0eIrltpETpWbSYs1xocKWVhUV39veamg/VmhfNjK8defk57Pfb9Zrdaf1&#10;7c3w/AQi0BD+wnDBj+iQR6aD69l40UStklk8EzQkDxMQl8R4+jgFcdAwVwuQeSb/f8h/AQAA//8D&#10;AFBLAQItABQABgAIAAAAIQC2gziS/gAAAOEBAAATAAAAAAAAAAAAAAAAAAAAAABbQ29udGVudF9U&#10;eXBlc10ueG1sUEsBAi0AFAAGAAgAAAAhADj9If/WAAAAlAEAAAsAAAAAAAAAAAAAAAAALwEAAF9y&#10;ZWxzLy5yZWxzUEsBAi0AFAAGAAgAAAAhALLf0r8pAgAAUQQAAA4AAAAAAAAAAAAAAAAALgIAAGRy&#10;cy9lMm9Eb2MueG1sUEsBAi0AFAAGAAgAAAAhACwKLr/iAAAACwEAAA8AAAAAAAAAAAAAAAAAgwQA&#10;AGRycy9kb3ducmV2LnhtbFBLBQYAAAAABAAEAPMAAACSBQ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17</w:t>
                      </w:r>
                    </w:p>
                    <w:p w:rsidR="00A84EEB" w:rsidRDefault="00A84EEB"/>
                  </w:txbxContent>
                </v:textbox>
              </v:rect>
            </w:pict>
          </mc:Fallback>
        </mc:AlternateContent>
      </w:r>
      <w:r w:rsidR="004644A9" w:rsidRPr="004644A9">
        <w:rPr>
          <w:b/>
          <w:sz w:val="18"/>
          <w:szCs w:val="18"/>
        </w:rPr>
        <w:t xml:space="preserve">Dział 1.1.1.k.  Przysposobienie przez współmałżonka (dz. 1.1.1 w. 48 kol. 3 lit. k) w tym </w:t>
      </w:r>
    </w:p>
    <w:p w:rsidR="004644A9" w:rsidRPr="004644A9" w:rsidRDefault="004644A9" w:rsidP="004644A9">
      <w:pPr>
        <w:pStyle w:val="Nagwek9"/>
        <w:spacing w:before="120"/>
        <w:rPr>
          <w:rFonts w:eastAsia="Arial Unicode MS"/>
        </w:rPr>
      </w:pPr>
      <w:r w:rsidRPr="004644A9">
        <w:rPr>
          <w:b/>
          <w:sz w:val="18"/>
          <w:szCs w:val="18"/>
        </w:rPr>
        <w:t xml:space="preserve">Dział 1.1.1.l.  O ustanowienie kuratora dla małoletniego (dz. 1.1.1 w. 56 kol. 2 lit. l) w tym w sprawach: karnych </w:t>
      </w:r>
      <w:r w:rsidR="00CD6A5E">
        <w:rPr>
          <w:b/>
          <w:sz w:val="18"/>
          <w:szCs w:val="18"/>
        </w:rPr>
        <w:t>(s. 209k)</w:t>
      </w:r>
      <w:r w:rsidRPr="004644A9">
        <w:rPr>
          <w:b/>
          <w:sz w:val="18"/>
          <w:szCs w:val="18"/>
        </w:rPr>
        <w:t xml:space="preserve">                              cywilnych </w:t>
      </w:r>
      <w:r w:rsidR="00CD6A5E">
        <w:rPr>
          <w:b/>
          <w:sz w:val="18"/>
          <w:szCs w:val="18"/>
        </w:rPr>
        <w:t>(s. 209c)</w:t>
      </w:r>
      <w:r w:rsidRPr="004644A9">
        <w:rPr>
          <w:b/>
          <w:sz w:val="18"/>
          <w:szCs w:val="18"/>
        </w:rPr>
        <w:t xml:space="preserve">  </w:t>
      </w:r>
    </w:p>
    <w:p w:rsidR="004644A9" w:rsidRPr="004644A9" w:rsidRDefault="004644A9" w:rsidP="004644A9">
      <w:pPr>
        <w:rPr>
          <w:rFonts w:eastAsia="Arial Unicode MS"/>
        </w:rPr>
      </w:pPr>
    </w:p>
    <w:p w:rsidR="004644A9" w:rsidRPr="004644A9" w:rsidRDefault="004644A9" w:rsidP="004644A9">
      <w:pPr>
        <w:rPr>
          <w:rFonts w:ascii="Arial" w:hAnsi="Arial" w:cs="Arial"/>
          <w:b/>
          <w:sz w:val="18"/>
          <w:szCs w:val="18"/>
        </w:rPr>
      </w:pPr>
      <w:r w:rsidRPr="004644A9">
        <w:rPr>
          <w:rFonts w:ascii="Arial" w:hAnsi="Arial" w:cs="Arial"/>
          <w:b/>
          <w:sz w:val="18"/>
          <w:szCs w:val="18"/>
        </w:rPr>
        <w:t xml:space="preserve">Dział </w:t>
      </w:r>
      <w:bookmarkStart w:id="3" w:name="_Hlk87013215"/>
      <w:r w:rsidRPr="004644A9">
        <w:rPr>
          <w:rFonts w:ascii="Arial" w:hAnsi="Arial" w:cs="Arial"/>
          <w:b/>
          <w:sz w:val="18"/>
          <w:szCs w:val="18"/>
        </w:rPr>
        <w:t>1.1.1.m.</w:t>
      </w:r>
      <w:bookmarkEnd w:id="3"/>
      <w:r w:rsidRPr="004644A9">
        <w:rPr>
          <w:rFonts w:ascii="Arial" w:hAnsi="Arial" w:cs="Arial"/>
          <w:b/>
          <w:sz w:val="18"/>
          <w:szCs w:val="18"/>
        </w:rPr>
        <w:t xml:space="preserve">  w tym (dz. 1.1.1 w. </w:t>
      </w:r>
      <w:r w:rsidR="00B351D8">
        <w:rPr>
          <w:rFonts w:ascii="Arial" w:hAnsi="Arial" w:cs="Arial"/>
          <w:b/>
          <w:sz w:val="18"/>
          <w:szCs w:val="18"/>
        </w:rPr>
        <w:t>100</w:t>
      </w:r>
      <w:r w:rsidRPr="004644A9">
        <w:rPr>
          <w:rFonts w:ascii="Arial" w:hAnsi="Arial" w:cs="Arial"/>
          <w:b/>
          <w:sz w:val="18"/>
          <w:szCs w:val="18"/>
        </w:rPr>
        <w:t xml:space="preserve"> kol. 3 lit. 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768"/>
        <w:gridCol w:w="452"/>
        <w:gridCol w:w="1250"/>
      </w:tblGrid>
      <w:tr w:rsidR="004644A9" w:rsidRPr="004644A9" w:rsidTr="00A84EEB">
        <w:trPr>
          <w:cantSplit/>
          <w:trHeight w:hRule="exact" w:val="276"/>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Sprawy</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Liczby spraw</w:t>
            </w:r>
          </w:p>
        </w:tc>
      </w:tr>
      <w:tr w:rsidR="004644A9" w:rsidRPr="004644A9" w:rsidTr="00A84EEB">
        <w:trPr>
          <w:cantSplit/>
          <w:trHeight w:val="124"/>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0</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1</w:t>
            </w: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Stwierdzenie przez sąd bezzasadności, nielegalności lub nieprawidłowości odebrania dziecka</w:t>
            </w:r>
          </w:p>
        </w:tc>
        <w:tc>
          <w:tcPr>
            <w:tcW w:w="452" w:type="dxa"/>
            <w:tcBorders>
              <w:top w:val="single" w:sz="12" w:space="0" w:color="auto"/>
              <w:lef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01</w:t>
            </w:r>
          </w:p>
        </w:tc>
        <w:tc>
          <w:tcPr>
            <w:tcW w:w="1250" w:type="dxa"/>
            <w:tcBorders>
              <w:top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Zawiadomienia o stwierdzeniu przez sąd bezzasadności, nielegalności lub nieprawidłowości odebrania dziecka, przełożonych osób, które dokonały odebrania dziecka</w:t>
            </w:r>
          </w:p>
        </w:tc>
        <w:tc>
          <w:tcPr>
            <w:tcW w:w="452" w:type="dxa"/>
            <w:tcBorders>
              <w:left w:val="single" w:sz="12" w:space="0" w:color="auto"/>
              <w:bottom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02</w:t>
            </w:r>
          </w:p>
        </w:tc>
        <w:tc>
          <w:tcPr>
            <w:tcW w:w="1250" w:type="dxa"/>
            <w:tcBorders>
              <w:bottom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bl>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B904C9" w:rsidRPr="004644A9" w:rsidRDefault="00B904C9" w:rsidP="001A7B9F">
      <w:pPr>
        <w:pStyle w:val="Nagwek9"/>
        <w:spacing w:before="120"/>
        <w:rPr>
          <w:rFonts w:eastAsia="Arial Unicode MS"/>
          <w:b/>
          <w:bCs/>
          <w:sz w:val="18"/>
          <w:szCs w:val="20"/>
        </w:rPr>
      </w:pPr>
    </w:p>
    <w:p w:rsidR="00B904C9" w:rsidRPr="004644A9" w:rsidRDefault="00B904C9" w:rsidP="001A7B9F">
      <w:pPr>
        <w:pStyle w:val="Nagwek9"/>
        <w:spacing w:before="120"/>
        <w:rPr>
          <w:rFonts w:eastAsia="Arial Unicode MS"/>
          <w:b/>
          <w:bCs/>
          <w:sz w:val="18"/>
          <w:szCs w:val="20"/>
        </w:rPr>
      </w:pPr>
    </w:p>
    <w:p w:rsidR="00B904C9" w:rsidRPr="004644A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57</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101</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108</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50</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37</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68</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69</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36</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20</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33</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39</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14</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24</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48</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17</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31</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20</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20</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20</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2</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1</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127</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80</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47</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25</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17</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44</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24</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20</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25</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28</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11</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39</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29</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10</w:t>
            </w:r>
          </w:p>
        </w:tc>
      </w:tr>
    </w:tbl>
    <w:p w:rsidR="00521FAB" w:rsidRPr="00ED1442" w:rsidRDefault="00521FAB" w:rsidP="00521FAB">
      <w:pPr>
        <w:rPr>
          <w:rFonts w:ascii="Arial" w:hAnsi="Arial"/>
          <w:b/>
          <w:sz w:val="16"/>
          <w:szCs w:val="16"/>
        </w:rPr>
      </w:pPr>
    </w:p>
    <w:p w:rsidR="00797599" w:rsidRPr="00BD731F" w:rsidRDefault="00797599" w:rsidP="00797599">
      <w:pPr>
        <w:pStyle w:val="Tekstpodstawowy"/>
        <w:rPr>
          <w:b/>
          <w:sz w:val="16"/>
          <w:szCs w:val="16"/>
        </w:rPr>
      </w:pPr>
      <w:r w:rsidRPr="00BD731F">
        <w:rPr>
          <w:sz w:val="16"/>
          <w:szCs w:val="16"/>
          <w:vertAlign w:val="superscript"/>
        </w:rPr>
        <w:t xml:space="preserve">*) </w:t>
      </w:r>
      <w:r w:rsidRPr="00BD731F">
        <w:rPr>
          <w:sz w:val="16"/>
          <w:szCs w:val="16"/>
        </w:rPr>
        <w:t xml:space="preserve"> Ustawa z dnia 26 października 1982 r. o postępowaniu w sprawach nieletnich </w:t>
      </w:r>
    </w:p>
    <w:p w:rsidR="00797599" w:rsidRPr="00797599" w:rsidRDefault="00797599" w:rsidP="00797599">
      <w:pPr>
        <w:pStyle w:val="Lista"/>
        <w:rPr>
          <w:rFonts w:ascii="Arial" w:hAnsi="Arial" w:cs="Arial"/>
          <w:sz w:val="16"/>
          <w:szCs w:val="16"/>
        </w:rPr>
      </w:pPr>
      <w:r w:rsidRPr="00671C9D">
        <w:rPr>
          <w:rFonts w:ascii="Arial" w:hAnsi="Arial" w:cs="Arial"/>
          <w:b/>
          <w:sz w:val="16"/>
          <w:szCs w:val="16"/>
          <w:vertAlign w:val="superscript"/>
        </w:rPr>
        <w:t>a)</w:t>
      </w:r>
      <w:r w:rsidRPr="00671C9D">
        <w:rPr>
          <w:rFonts w:ascii="Arial" w:hAnsi="Arial" w:cs="Arial"/>
          <w:sz w:val="16"/>
          <w:szCs w:val="16"/>
        </w:rPr>
        <w:tab/>
        <w:t xml:space="preserve">Liczba środków nie może być mniejsza od liczby orzeczeń wykazanej w  wierszu </w:t>
      </w:r>
      <w:r w:rsidRPr="00797599">
        <w:rPr>
          <w:rFonts w:ascii="Arial" w:hAnsi="Arial" w:cs="Arial"/>
          <w:sz w:val="16"/>
          <w:szCs w:val="16"/>
        </w:rPr>
        <w:t>10.</w:t>
      </w:r>
    </w:p>
    <w:p w:rsidR="00797599" w:rsidRDefault="00797599" w:rsidP="00797599">
      <w:pPr>
        <w:pStyle w:val="Lista"/>
        <w:rPr>
          <w:rFonts w:ascii="Arial" w:hAnsi="Arial" w:cs="Arial"/>
          <w:sz w:val="16"/>
          <w:szCs w:val="16"/>
        </w:rPr>
      </w:pPr>
      <w:r w:rsidRPr="00BD731F">
        <w:rPr>
          <w:rFonts w:ascii="Arial" w:hAnsi="Arial" w:cs="Arial"/>
          <w:b/>
          <w:sz w:val="16"/>
          <w:szCs w:val="16"/>
          <w:vertAlign w:val="superscript"/>
        </w:rPr>
        <w:t>b)</w:t>
      </w:r>
      <w:r w:rsidRPr="00BD731F">
        <w:rPr>
          <w:rFonts w:ascii="Arial" w:hAnsi="Arial" w:cs="Arial"/>
          <w:sz w:val="16"/>
          <w:szCs w:val="16"/>
        </w:rPr>
        <w:tab/>
        <w:t>Wykazuje się wszystkie środki orzeczone przy zawieszeniu zakładu poprawczego. Suma wierszy 26 do 31 może być zatem większa od liczby w wierszu 25.</w:t>
      </w:r>
    </w:p>
    <w:p w:rsidR="00797599" w:rsidRDefault="00797599" w:rsidP="00797599">
      <w:pPr>
        <w:pStyle w:val="Lista"/>
        <w:rPr>
          <w:rFonts w:ascii="Arial" w:hAnsi="Arial" w:cs="Arial"/>
          <w:sz w:val="16"/>
          <w:szCs w:val="16"/>
        </w:rPr>
      </w:pPr>
    </w:p>
    <w:p w:rsidR="00797599" w:rsidRPr="00BD731F" w:rsidRDefault="00797599" w:rsidP="00797599">
      <w:pPr>
        <w:pStyle w:val="Lista"/>
        <w:rPr>
          <w:rFonts w:ascii="Arial" w:hAnsi="Arial" w:cs="Arial"/>
          <w:sz w:val="16"/>
          <w:szCs w:val="16"/>
        </w:rPr>
      </w:pP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7</w:t>
            </w: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6</w:t>
            </w: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704A0C" w:rsidP="009341C5">
      <w:pPr>
        <w:rPr>
          <w:vanish/>
        </w:rPr>
      </w:pPr>
      <w:r>
        <w:rPr>
          <w:noProof/>
        </w:rPr>
        <mc:AlternateContent>
          <mc:Choice Requires="wps">
            <w:drawing>
              <wp:anchor distT="0" distB="0" distL="114300" distR="114300" simplePos="0" relativeHeight="251656704"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EB" w:rsidRDefault="00A84EEB"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7" type="#_x0000_t202" style="position:absolute;margin-left:352.9pt;margin-top:3.75pt;width:293.2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TzhgIAABk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0Dso&#10;jyId9OiBDx5d6wHlRahPb1wFbvcGHP0A++Abc3XmTtPPDil90xK15a+s1X3LCQN+WTiZnB0dcVwA&#10;2fTvNIM4ZOd1BBoa24XiQTkQoAORx1NvAhcKm9NFPp0XYKJgy6bTcjmLIUh1PG2s82+47lCY1NhC&#10;7yM62d85H9iQ6ugSgjktBVsLKePCbjc30qI9AZ2s43dAf+YmVXBWOhwbEccdIAkxgi3QjX3/VmZ5&#10;kV7n5WQ9Xy4mxbqYTcpFupykWXldztOiLG7X3wPBrKhawRhXd0Lxowaz4u96fLgNo3qiClFf43KW&#10;z8YW/THJNH6/S7ITHq6kFF2NlycnUoXGvlYM0iaVJ0KO8+Q5/VhlqMHxH6sSZRA6P2rAD5thVFwU&#10;SdDIRrNHEIbV0DdoMbwnMGm1/YpRD3ezxu7LjliOkXyrQFxlVgQl+LgoZoscFvbcsjm3EEUBqsYe&#10;o3F648cHYGes2LYQaZSz0q9AkI2IWnlidZAx3L+Y1OGtCBf8fB29nl601Q8AAAD//wMAUEsDBBQA&#10;BgAIAAAAIQAcjryJ3QAAAAkBAAAPAAAAZHJzL2Rvd25yZXYueG1sTI/BTsMwEETvSPyDtUhcEHWw&#10;SNKGOBUggbi29AM28TaJiNdR7Dbp3+Oe4LajGc28LbeLHcSZJt871vC0SkAQN8703Go4fH88rkH4&#10;gGxwcEwaLuRhW93elFgYN/OOzvvQiljCvkANXQhjIaVvOrLoV24kjt7RTRZDlFMrzYRzLLeDVEmS&#10;SYs9x4UOR3rvqPnZn6yG49f8kG7m+jMc8t1z9oZ9XruL1vd3y+sLiEBL+AvDFT+iQxWZandi48Wg&#10;IU/SiB7ikYK4+mqjFIhag1pnIKtS/v+g+gUAAP//AwBQSwECLQAUAAYACAAAACEAtoM4kv4AAADh&#10;AQAAEwAAAAAAAAAAAAAAAAAAAAAAW0NvbnRlbnRfVHlwZXNdLnhtbFBLAQItABQABgAIAAAAIQA4&#10;/SH/1gAAAJQBAAALAAAAAAAAAAAAAAAAAC8BAABfcmVscy8ucmVsc1BLAQItABQABgAIAAAAIQAf&#10;P0TzhgIAABkFAAAOAAAAAAAAAAAAAAAAAC4CAABkcnMvZTJvRG9jLnhtbFBLAQItABQABgAIAAAA&#10;IQAcjryJ3QAAAAkBAAAPAAAAAAAAAAAAAAAAAOAEAABkcnMvZG93bnJldi54bWxQSwUGAAAAAAQA&#10;BADzAAAA6gUAAAAA&#10;" stroked="f">
                <v:textbox>
                  <w:txbxContent>
                    <w:p w:rsidR="00A84EEB" w:rsidRDefault="00A84EEB"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8</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4" w:name="OLE_LINK2"/>
    </w:p>
    <w:bookmarkEnd w:id="4"/>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30</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32</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32</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26</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20</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17</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79</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79</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8</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8</w:t>
            </w:r>
          </w:p>
        </w:tc>
      </w:tr>
      <w:tr w:rsidR="00797599" w:rsidRPr="00ED1442" w:rsidTr="00B80EC7">
        <w:trPr>
          <w:trHeight w:val="300"/>
        </w:trPr>
        <w:tc>
          <w:tcPr>
            <w:tcW w:w="2070" w:type="dxa"/>
            <w:tcBorders>
              <w:right w:val="single" w:sz="12" w:space="0" w:color="auto"/>
            </w:tcBorders>
            <w:vAlign w:val="center"/>
          </w:tcPr>
          <w:p w:rsidR="00797599" w:rsidRPr="00ED1442" w:rsidRDefault="00797599" w:rsidP="00797599">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797599" w:rsidRPr="00ED1442" w:rsidRDefault="00797599" w:rsidP="00797599">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797599" w:rsidRDefault="00797599" w:rsidP="00797599">
            <w:pPr>
              <w:jc w:val="right"/>
              <w:rPr>
                <w:rFonts w:ascii="Arial" w:hAnsi="Arial" w:cs="Arial"/>
                <w:color w:val="000000"/>
                <w:sz w:val="14"/>
                <w:szCs w:val="14"/>
              </w:rPr>
            </w:pPr>
          </w:p>
        </w:tc>
      </w:tr>
      <w:tr w:rsidR="00797599" w:rsidRPr="00ED1442" w:rsidTr="00797599">
        <w:trPr>
          <w:trHeight w:val="300"/>
        </w:trPr>
        <w:tc>
          <w:tcPr>
            <w:tcW w:w="2070" w:type="dxa"/>
            <w:tcBorders>
              <w:right w:val="single" w:sz="12" w:space="0" w:color="auto"/>
            </w:tcBorders>
            <w:vAlign w:val="center"/>
          </w:tcPr>
          <w:p w:rsidR="00797599" w:rsidRPr="00ED1442" w:rsidRDefault="00797599" w:rsidP="00797599">
            <w:pPr>
              <w:ind w:left="57"/>
              <w:rPr>
                <w:rFonts w:ascii="Arial" w:hAnsi="Arial"/>
                <w:sz w:val="10"/>
              </w:rPr>
            </w:pPr>
            <w:r w:rsidRPr="00ED1442">
              <w:rPr>
                <w:rFonts w:ascii="Arial" w:hAnsi="Arial"/>
                <w:sz w:val="10"/>
              </w:rPr>
              <w:t>zakładzie leczniczym lub innym</w:t>
            </w:r>
          </w:p>
          <w:p w:rsidR="00797599" w:rsidRPr="00ED1442" w:rsidRDefault="00797599" w:rsidP="00797599">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797599" w:rsidRPr="00ED1442" w:rsidRDefault="00797599" w:rsidP="00797599">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r>
              <w:rPr>
                <w:rFonts w:ascii="Arial" w:hAnsi="Arial" w:cs="Arial"/>
                <w:color w:val="000000"/>
                <w:sz w:val="14"/>
                <w:szCs w:val="14"/>
              </w:rPr>
              <w:t>3</w:t>
            </w:r>
          </w:p>
        </w:tc>
        <w:tc>
          <w:tcPr>
            <w:tcW w:w="777" w:type="dxa"/>
            <w:tcBorders>
              <w:top w:val="single" w:sz="6" w:space="0" w:color="auto"/>
              <w:left w:val="single" w:sz="6" w:space="0" w:color="auto"/>
              <w:bottom w:val="single" w:sz="12" w:space="0" w:color="auto"/>
              <w:right w:val="single" w:sz="12" w:space="0" w:color="auto"/>
            </w:tcBorders>
            <w:vAlign w:val="center"/>
          </w:tcPr>
          <w:p w:rsidR="00797599" w:rsidRDefault="00797599" w:rsidP="00797599">
            <w:pPr>
              <w:jc w:val="right"/>
              <w:rPr>
                <w:rFonts w:ascii="Arial" w:hAnsi="Arial" w:cs="Arial"/>
                <w:color w:val="000000"/>
                <w:sz w:val="14"/>
                <w:szCs w:val="14"/>
              </w:rPr>
            </w:pPr>
            <w:r>
              <w:rPr>
                <w:rFonts w:ascii="Arial" w:hAnsi="Arial" w:cs="Arial"/>
                <w:color w:val="000000"/>
                <w:sz w:val="14"/>
                <w:szCs w:val="14"/>
              </w:rPr>
              <w:t>3</w:t>
            </w: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106</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97</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30</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21</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106</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704A0C">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7968" behindDoc="1" locked="0" layoutInCell="1" allowOverlap="1">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26CE2" id="Rectangle 37" o:spid="_x0000_s1026" style="position:absolute;margin-left:180.65pt;margin-top:9.25pt;width:438.15pt;height:16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320</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148</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146</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26</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11</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123</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94</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15</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14</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186</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52</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130</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w:t>
            </w: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132</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67</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47</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47</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4"/>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392</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102</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75</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135</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18</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57</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r>
      <w:tr w:rsidR="009C435A"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w:t>
            </w:r>
            <w:r w:rsidR="002C551C">
              <w:rPr>
                <w:rFonts w:ascii="Arial" w:hAnsi="Arial" w:cs="Arial"/>
                <w:iCs/>
                <w:sz w:val="14"/>
                <w:szCs w:val="14"/>
              </w:rPr>
              <w:t>1</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781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121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161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237</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117</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101</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18</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w:t>
            </w:r>
            <w:r w:rsidR="002C551C">
              <w:rPr>
                <w:rFonts w:ascii="Arial" w:hAnsi="Arial" w:cs="Arial"/>
                <w:iCs/>
                <w:sz w:val="14"/>
                <w:szCs w:val="14"/>
              </w:rPr>
              <w:t>0</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2C551C" w:rsidRPr="000944DA" w:rsidTr="00A84EEB">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14"/>
              </w:rPr>
              <w:t>wpływ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4"/>
              </w:rPr>
            </w:pPr>
          </w:p>
        </w:tc>
      </w:tr>
      <w:tr w:rsidR="002C551C"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4"/>
              </w:rPr>
            </w:pPr>
          </w:p>
        </w:tc>
      </w:tr>
      <w:tr w:rsidR="002C551C"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780</w:t>
            </w:r>
          </w:p>
        </w:tc>
        <w:tc>
          <w:tcPr>
            <w:tcW w:w="84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121</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160</w:t>
            </w:r>
          </w:p>
        </w:tc>
        <w:tc>
          <w:tcPr>
            <w:tcW w:w="851" w:type="dxa"/>
            <w:tcBorders>
              <w:top w:val="single" w:sz="6" w:space="0" w:color="auto"/>
              <w:left w:val="single" w:sz="6" w:space="0" w:color="auto"/>
              <w:bottom w:val="single" w:sz="12"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237</w:t>
            </w:r>
          </w:p>
        </w:tc>
        <w:tc>
          <w:tcPr>
            <w:tcW w:w="850" w:type="dxa"/>
            <w:tcBorders>
              <w:top w:val="single" w:sz="6" w:space="0" w:color="auto"/>
              <w:left w:val="single" w:sz="4"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2</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117</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101</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18</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4"/>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w:t>
            </w:r>
            <w:r w:rsidR="002C551C">
              <w:rPr>
                <w:rFonts w:ascii="Arial" w:hAnsi="Arial" w:cs="Arial"/>
                <w:iCs/>
                <w:sz w:val="14"/>
              </w:rPr>
              <w:t>2</w:t>
            </w:r>
            <w:r w:rsidRPr="00C20794">
              <w:rPr>
                <w:rFonts w:ascii="Arial" w:hAnsi="Arial" w:cs="Arial"/>
                <w:iCs/>
                <w:sz w:val="14"/>
              </w:rPr>
              <w:t>)</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803</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116</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180</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240</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116</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108</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19</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w:t>
            </w:r>
            <w:r w:rsidR="002C551C">
              <w:rPr>
                <w:rFonts w:ascii="Arial" w:hAnsi="Arial" w:cs="Arial"/>
                <w:iCs/>
                <w:sz w:val="14"/>
              </w:rPr>
              <w:t>1</w:t>
            </w:r>
            <w:r w:rsidRPr="00C20794">
              <w:rPr>
                <w:rFonts w:ascii="Arial" w:hAnsi="Arial" w:cs="Arial"/>
                <w:iCs/>
                <w:sz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188</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37</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20</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51</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39</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16</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13</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32</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9</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2C551C" w:rsidRPr="000944DA"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14"/>
              </w:rPr>
              <w:t>zakreślenie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pStyle w:val="Tekstdymka"/>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6"/>
              </w:rPr>
            </w:pPr>
          </w:p>
        </w:tc>
      </w:tr>
      <w:tr w:rsidR="002C551C"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76</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40</w:t>
            </w: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32</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w:t>
            </w:r>
          </w:p>
        </w:tc>
      </w:tr>
      <w:tr w:rsidR="002C551C" w:rsidRPr="000944DA" w:rsidTr="00E8420C">
        <w:trPr>
          <w:cantSplit/>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615</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79</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160</w:t>
            </w: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204</w:t>
            </w: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w:t>
            </w: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65</w:t>
            </w: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69</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16</w:t>
            </w:r>
          </w:p>
        </w:tc>
      </w:tr>
      <w:tr w:rsidR="002C551C"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14"/>
              </w:rPr>
            </w:pPr>
            <w:r w:rsidRPr="00C20794">
              <w:rPr>
                <w:rFonts w:ascii="Arial" w:hAnsi="Arial" w:cs="Arial"/>
                <w:iCs/>
                <w:sz w:val="14"/>
                <w:szCs w:val="14"/>
              </w:rPr>
              <w:t>Pozostało na okres następny (w.2</w:t>
            </w:r>
            <w:r>
              <w:rPr>
                <w:rFonts w:ascii="Arial" w:hAnsi="Arial" w:cs="Arial"/>
                <w:iCs/>
                <w:sz w:val="14"/>
                <w:szCs w:val="14"/>
              </w:rPr>
              <w:t>3</w:t>
            </w:r>
            <w:r w:rsidRPr="00C20794">
              <w:rPr>
                <w:rFonts w:ascii="Arial" w:hAnsi="Arial" w:cs="Arial"/>
                <w:iCs/>
                <w:sz w:val="14"/>
                <w:szCs w:val="14"/>
              </w:rPr>
              <w:t xml:space="preserve">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370</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107</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56</w:t>
            </w:r>
          </w:p>
        </w:tc>
        <w:tc>
          <w:tcPr>
            <w:tcW w:w="853" w:type="dxa"/>
            <w:tcBorders>
              <w:top w:val="single" w:sz="6" w:space="0" w:color="auto"/>
              <w:left w:val="single" w:sz="6" w:space="0" w:color="auto"/>
              <w:bottom w:val="single" w:sz="12"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132</w:t>
            </w:r>
          </w:p>
        </w:tc>
        <w:tc>
          <w:tcPr>
            <w:tcW w:w="867" w:type="dxa"/>
            <w:tcBorders>
              <w:top w:val="single" w:sz="6" w:space="0" w:color="auto"/>
              <w:left w:val="single" w:sz="4"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19</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50</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146</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1.172</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108</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811</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445</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366</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366</w:t>
            </w: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215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304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178</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158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95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42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42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361</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230</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131</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131</w:t>
            </w: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16</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33</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63</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47</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16</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16</w:t>
            </w: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15</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15</w:t>
            </w: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170C0" w:rsidRDefault="00D170C0" w:rsidP="00EF55B6">
            <w:pPr>
              <w:pStyle w:val="Nagwek1"/>
              <w:spacing w:after="40" w:line="140" w:lineRule="exact"/>
              <w:ind w:left="8"/>
              <w:jc w:val="left"/>
              <w:rPr>
                <w:rFonts w:eastAsia="Arial Unicode MS"/>
                <w:sz w:val="14"/>
              </w:rPr>
            </w:pPr>
            <w:r w:rsidRPr="00D170C0">
              <w:rPr>
                <w:sz w:val="14"/>
              </w:rPr>
              <w:t xml:space="preserve">OGÓŁEM </w:t>
            </w:r>
            <w:r w:rsidRPr="00D170C0">
              <w:rPr>
                <w:sz w:val="12"/>
                <w:szCs w:val="12"/>
              </w:rPr>
              <w:t>(wiersze 02,18,20,22-26,28-30)</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118</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103</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803</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442</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235</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207</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207</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40</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180</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142</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78</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64</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64</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181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99</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82</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82</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116</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108</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45</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4A30B0" w:rsidRPr="00D170C0" w:rsidRDefault="00D170C0" w:rsidP="00D170C0">
      <w:pPr>
        <w:pStyle w:val="Lista"/>
        <w:widowControl w:val="0"/>
        <w:numPr>
          <w:ilvl w:val="0"/>
          <w:numId w:val="8"/>
        </w:numPr>
        <w:spacing w:after="40"/>
        <w:rPr>
          <w:rFonts w:ascii="Arial" w:hAnsi="Arial" w:cs="Arial"/>
          <w:b/>
          <w:color w:val="000000"/>
          <w:sz w:val="18"/>
          <w:szCs w:val="18"/>
        </w:rPr>
      </w:pPr>
      <w:bookmarkStart w:id="5" w:name="_Hlk89759666"/>
      <w:r w:rsidRPr="00D170C0">
        <w:rPr>
          <w:rFonts w:ascii="Arial" w:hAnsi="Arial" w:cs="Arial"/>
          <w:sz w:val="14"/>
          <w:szCs w:val="14"/>
        </w:rPr>
        <w:t>Liczba w wierszu ogółem powinna być zgodna z liczbą wykazaną w dz.1. w.01 kol. 3.</w:t>
      </w:r>
      <w:bookmarkEnd w:id="5"/>
      <w:r w:rsidR="004371F5" w:rsidRPr="00D170C0">
        <w:br w:type="page"/>
      </w:r>
      <w:r w:rsidR="004A30B0" w:rsidRPr="00D170C0">
        <w:rPr>
          <w:rFonts w:ascii="Arial" w:hAnsi="Arial" w:cs="Arial"/>
          <w:b/>
          <w:color w:val="000000"/>
          <w:sz w:val="18"/>
          <w:szCs w:val="18"/>
        </w:rPr>
        <w:lastRenderedPageBreak/>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361</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230</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131</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131</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45</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10</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13</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38</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59</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116</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18</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63</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19</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E6673E" w:rsidRPr="00E6673E" w:rsidRDefault="00E6673E" w:rsidP="00E6673E">
      <w:r w:rsidRPr="00E6673E">
        <w:rPr>
          <w:rFonts w:ascii="Arial" w:hAnsi="Arial" w:cs="Arial"/>
          <w:b/>
          <w:bCs/>
        </w:rPr>
        <w:t xml:space="preserve">Dział 1.3.a. Merytoryczne i inne załatwienia spraw – sędziowie </w:t>
      </w:r>
    </w:p>
    <w:tbl>
      <w:tblPr>
        <w:tblW w:w="135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091"/>
        <w:gridCol w:w="1368"/>
        <w:gridCol w:w="960"/>
        <w:gridCol w:w="1166"/>
        <w:gridCol w:w="1134"/>
        <w:gridCol w:w="1134"/>
      </w:tblGrid>
      <w:tr w:rsidR="004D1307" w:rsidRPr="004D1307" w:rsidTr="004D1307">
        <w:trPr>
          <w:trHeight w:val="315"/>
        </w:trPr>
        <w:tc>
          <w:tcPr>
            <w:tcW w:w="1660" w:type="dxa"/>
            <w:gridSpan w:val="3"/>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SPRAWY</w:t>
            </w:r>
          </w:p>
          <w:p w:rsidR="004D1307" w:rsidRPr="004D1307" w:rsidRDefault="004D1307" w:rsidP="00A84EEB">
            <w:pPr>
              <w:jc w:val="center"/>
              <w:rPr>
                <w:rFonts w:ascii="Arial" w:hAnsi="Arial" w:cs="Arial"/>
                <w:sz w:val="16"/>
                <w:szCs w:val="16"/>
              </w:rPr>
            </w:pPr>
            <w:r w:rsidRPr="004D1307">
              <w:rPr>
                <w:rFonts w:ascii="Arial" w:hAnsi="Arial" w:cs="Arial"/>
                <w:sz w:val="16"/>
                <w:szCs w:val="16"/>
              </w:rPr>
              <w:t xml:space="preserve"> wg repertoriów lub wykazów</w:t>
            </w:r>
          </w:p>
        </w:tc>
        <w:tc>
          <w:tcPr>
            <w:tcW w:w="11848" w:type="dxa"/>
            <w:gridSpan w:val="10"/>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ZAŁATWIONO</w:t>
            </w:r>
          </w:p>
        </w:tc>
      </w:tr>
      <w:tr w:rsidR="004D1307" w:rsidRPr="004D1307" w:rsidTr="004D1307">
        <w:trPr>
          <w:trHeight w:val="315"/>
        </w:trPr>
        <w:tc>
          <w:tcPr>
            <w:tcW w:w="1660" w:type="dxa"/>
            <w:gridSpan w:val="3"/>
            <w:vMerge/>
            <w:vAlign w:val="center"/>
          </w:tcPr>
          <w:p w:rsidR="004D1307" w:rsidRPr="004D1307" w:rsidRDefault="004D1307" w:rsidP="00A84EEB">
            <w:pPr>
              <w:rPr>
                <w:rFonts w:ascii="Arial" w:hAnsi="Arial" w:cs="Arial"/>
                <w:sz w:val="16"/>
                <w:szCs w:val="16"/>
              </w:rPr>
            </w:pPr>
          </w:p>
        </w:tc>
        <w:tc>
          <w:tcPr>
            <w:tcW w:w="1387"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razem</w:t>
            </w:r>
          </w:p>
          <w:p w:rsidR="004D1307" w:rsidRPr="004D1307" w:rsidRDefault="004D1307" w:rsidP="00A84EEB">
            <w:pPr>
              <w:jc w:val="center"/>
              <w:rPr>
                <w:rFonts w:ascii="Arial" w:hAnsi="Arial" w:cs="Arial"/>
                <w:sz w:val="16"/>
                <w:szCs w:val="16"/>
              </w:rPr>
            </w:pPr>
            <w:r w:rsidRPr="004D1307">
              <w:rPr>
                <w:rFonts w:ascii="Arial" w:hAnsi="Arial" w:cs="Arial"/>
                <w:sz w:val="16"/>
                <w:szCs w:val="16"/>
              </w:rPr>
              <w:t>(kol. 2+4+6+7+10)</w:t>
            </w:r>
          </w:p>
          <w:p w:rsidR="004D1307" w:rsidRPr="004D1307" w:rsidRDefault="004D1307" w:rsidP="00A84EEB">
            <w:pPr>
              <w:jc w:val="center"/>
              <w:rPr>
                <w:rFonts w:ascii="Arial" w:hAnsi="Arial" w:cs="Arial"/>
                <w:sz w:val="16"/>
                <w:szCs w:val="16"/>
              </w:rPr>
            </w:pPr>
          </w:p>
        </w:tc>
        <w:tc>
          <w:tcPr>
            <w:tcW w:w="10461" w:type="dxa"/>
            <w:gridSpan w:val="9"/>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z tego</w:t>
            </w:r>
          </w:p>
        </w:tc>
      </w:tr>
      <w:tr w:rsidR="004D1307" w:rsidRPr="004D1307" w:rsidTr="004D1307">
        <w:trPr>
          <w:trHeight w:val="338"/>
        </w:trPr>
        <w:tc>
          <w:tcPr>
            <w:tcW w:w="1660" w:type="dxa"/>
            <w:gridSpan w:val="3"/>
            <w:vMerge/>
            <w:vAlign w:val="center"/>
          </w:tcPr>
          <w:p w:rsidR="004D1307" w:rsidRPr="004D1307" w:rsidRDefault="004D1307" w:rsidP="00A84EEB">
            <w:pPr>
              <w:rPr>
                <w:rFonts w:ascii="Arial" w:hAnsi="Arial" w:cs="Arial"/>
                <w:sz w:val="16"/>
                <w:szCs w:val="16"/>
              </w:rPr>
            </w:pPr>
          </w:p>
        </w:tc>
        <w:tc>
          <w:tcPr>
            <w:tcW w:w="1387" w:type="dxa"/>
            <w:vMerge/>
            <w:vAlign w:val="center"/>
          </w:tcPr>
          <w:p w:rsidR="004D1307" w:rsidRPr="004D1307" w:rsidRDefault="004D1307" w:rsidP="00A84EEB">
            <w:pPr>
              <w:rPr>
                <w:rFonts w:ascii="Arial" w:hAnsi="Arial" w:cs="Arial"/>
                <w:sz w:val="16"/>
                <w:szCs w:val="16"/>
              </w:rPr>
            </w:pPr>
          </w:p>
        </w:tc>
        <w:tc>
          <w:tcPr>
            <w:tcW w:w="1230"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uwzględniono w całości lub części</w:t>
            </w:r>
          </w:p>
        </w:tc>
        <w:tc>
          <w:tcPr>
            <w:tcW w:w="1209"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w tym wyrokiem zaocznym</w:t>
            </w:r>
          </w:p>
        </w:tc>
        <w:tc>
          <w:tcPr>
            <w:tcW w:w="1169"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oddalono</w:t>
            </w:r>
          </w:p>
        </w:tc>
        <w:tc>
          <w:tcPr>
            <w:tcW w:w="1091"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w tym wyrokiem zaocznym</w:t>
            </w:r>
          </w:p>
        </w:tc>
        <w:tc>
          <w:tcPr>
            <w:tcW w:w="1368" w:type="dxa"/>
            <w:vMerge w:val="restart"/>
            <w:shd w:val="clear" w:color="auto" w:fill="auto"/>
            <w:vAlign w:val="center"/>
          </w:tcPr>
          <w:p w:rsidR="004D1307" w:rsidRPr="000920E5" w:rsidRDefault="00D170C0" w:rsidP="00A84EEB">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3260" w:type="dxa"/>
            <w:gridSpan w:val="3"/>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umorzono</w:t>
            </w:r>
          </w:p>
        </w:tc>
        <w:tc>
          <w:tcPr>
            <w:tcW w:w="1134"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inne załatwienia</w:t>
            </w:r>
          </w:p>
        </w:tc>
      </w:tr>
      <w:tr w:rsidR="004D1307" w:rsidRPr="004D1307" w:rsidTr="004D1307">
        <w:trPr>
          <w:trHeight w:val="315"/>
        </w:trPr>
        <w:tc>
          <w:tcPr>
            <w:tcW w:w="1660" w:type="dxa"/>
            <w:gridSpan w:val="3"/>
            <w:vMerge/>
            <w:vAlign w:val="center"/>
          </w:tcPr>
          <w:p w:rsidR="004D1307" w:rsidRPr="004D1307" w:rsidRDefault="004D1307" w:rsidP="00A84EEB">
            <w:pPr>
              <w:rPr>
                <w:rFonts w:ascii="Arial" w:hAnsi="Arial" w:cs="Arial"/>
                <w:sz w:val="16"/>
                <w:szCs w:val="16"/>
              </w:rPr>
            </w:pPr>
          </w:p>
        </w:tc>
        <w:tc>
          <w:tcPr>
            <w:tcW w:w="1387" w:type="dxa"/>
            <w:vMerge/>
            <w:vAlign w:val="center"/>
          </w:tcPr>
          <w:p w:rsidR="004D1307" w:rsidRPr="004D1307" w:rsidRDefault="004D1307" w:rsidP="00A84EEB">
            <w:pPr>
              <w:rPr>
                <w:rFonts w:ascii="Arial" w:hAnsi="Arial" w:cs="Arial"/>
                <w:sz w:val="16"/>
                <w:szCs w:val="16"/>
              </w:rPr>
            </w:pPr>
          </w:p>
        </w:tc>
        <w:tc>
          <w:tcPr>
            <w:tcW w:w="1230" w:type="dxa"/>
            <w:vMerge/>
            <w:vAlign w:val="center"/>
          </w:tcPr>
          <w:p w:rsidR="004D1307" w:rsidRPr="004D1307" w:rsidRDefault="004D1307" w:rsidP="00A84EEB">
            <w:pPr>
              <w:rPr>
                <w:rFonts w:ascii="Arial" w:hAnsi="Arial" w:cs="Arial"/>
                <w:sz w:val="16"/>
                <w:szCs w:val="16"/>
              </w:rPr>
            </w:pPr>
          </w:p>
        </w:tc>
        <w:tc>
          <w:tcPr>
            <w:tcW w:w="1209" w:type="dxa"/>
            <w:vMerge/>
            <w:vAlign w:val="center"/>
          </w:tcPr>
          <w:p w:rsidR="004D1307" w:rsidRPr="004D1307" w:rsidRDefault="004D1307" w:rsidP="00A84EEB">
            <w:pPr>
              <w:rPr>
                <w:rFonts w:ascii="Arial" w:hAnsi="Arial" w:cs="Arial"/>
                <w:sz w:val="16"/>
                <w:szCs w:val="16"/>
              </w:rPr>
            </w:pPr>
          </w:p>
        </w:tc>
        <w:tc>
          <w:tcPr>
            <w:tcW w:w="1169" w:type="dxa"/>
            <w:vMerge/>
            <w:vAlign w:val="center"/>
          </w:tcPr>
          <w:p w:rsidR="004D1307" w:rsidRPr="004D1307" w:rsidRDefault="004D1307" w:rsidP="00A84EEB">
            <w:pPr>
              <w:rPr>
                <w:rFonts w:ascii="Arial" w:hAnsi="Arial" w:cs="Arial"/>
                <w:sz w:val="16"/>
                <w:szCs w:val="16"/>
              </w:rPr>
            </w:pPr>
          </w:p>
        </w:tc>
        <w:tc>
          <w:tcPr>
            <w:tcW w:w="1091" w:type="dxa"/>
            <w:vMerge/>
            <w:vAlign w:val="center"/>
          </w:tcPr>
          <w:p w:rsidR="004D1307" w:rsidRPr="004D1307" w:rsidRDefault="004D1307" w:rsidP="00A84EEB">
            <w:pPr>
              <w:rPr>
                <w:rFonts w:ascii="Arial" w:hAnsi="Arial" w:cs="Arial"/>
                <w:sz w:val="16"/>
                <w:szCs w:val="16"/>
              </w:rPr>
            </w:pPr>
          </w:p>
        </w:tc>
        <w:tc>
          <w:tcPr>
            <w:tcW w:w="1368" w:type="dxa"/>
            <w:vMerge/>
            <w:vAlign w:val="center"/>
          </w:tcPr>
          <w:p w:rsidR="004D1307" w:rsidRPr="004D1307" w:rsidRDefault="004D1307" w:rsidP="00A84EEB">
            <w:pPr>
              <w:rPr>
                <w:rFonts w:ascii="Arial" w:hAnsi="Arial" w:cs="Arial"/>
                <w:sz w:val="16"/>
                <w:szCs w:val="16"/>
              </w:rPr>
            </w:pPr>
          </w:p>
        </w:tc>
        <w:tc>
          <w:tcPr>
            <w:tcW w:w="960"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ogółem</w:t>
            </w:r>
          </w:p>
        </w:tc>
        <w:tc>
          <w:tcPr>
            <w:tcW w:w="2300" w:type="dxa"/>
            <w:gridSpan w:val="2"/>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 xml:space="preserve">w tym w wyniku </w:t>
            </w:r>
          </w:p>
        </w:tc>
        <w:tc>
          <w:tcPr>
            <w:tcW w:w="1134" w:type="dxa"/>
            <w:vMerge/>
            <w:vAlign w:val="center"/>
          </w:tcPr>
          <w:p w:rsidR="004D1307" w:rsidRPr="004D1307" w:rsidRDefault="004D1307" w:rsidP="00A84EEB">
            <w:pPr>
              <w:rPr>
                <w:rFonts w:ascii="Arial" w:hAnsi="Arial" w:cs="Arial"/>
                <w:sz w:val="16"/>
                <w:szCs w:val="16"/>
              </w:rPr>
            </w:pPr>
          </w:p>
        </w:tc>
      </w:tr>
      <w:tr w:rsidR="004D1307" w:rsidRPr="004D1307" w:rsidTr="004D1307">
        <w:trPr>
          <w:trHeight w:val="600"/>
        </w:trPr>
        <w:tc>
          <w:tcPr>
            <w:tcW w:w="1660" w:type="dxa"/>
            <w:gridSpan w:val="3"/>
            <w:vMerge/>
            <w:vAlign w:val="center"/>
          </w:tcPr>
          <w:p w:rsidR="004D1307" w:rsidRPr="004D1307" w:rsidRDefault="004D1307" w:rsidP="00A84EEB">
            <w:pPr>
              <w:rPr>
                <w:rFonts w:ascii="Arial" w:hAnsi="Arial" w:cs="Arial"/>
                <w:sz w:val="16"/>
                <w:szCs w:val="16"/>
              </w:rPr>
            </w:pPr>
          </w:p>
        </w:tc>
        <w:tc>
          <w:tcPr>
            <w:tcW w:w="1387" w:type="dxa"/>
            <w:vMerge/>
            <w:vAlign w:val="center"/>
          </w:tcPr>
          <w:p w:rsidR="004D1307" w:rsidRPr="004D1307" w:rsidRDefault="004D1307" w:rsidP="00A84EEB">
            <w:pPr>
              <w:rPr>
                <w:rFonts w:ascii="Arial" w:hAnsi="Arial" w:cs="Arial"/>
                <w:sz w:val="16"/>
                <w:szCs w:val="16"/>
              </w:rPr>
            </w:pPr>
          </w:p>
        </w:tc>
        <w:tc>
          <w:tcPr>
            <w:tcW w:w="1230" w:type="dxa"/>
            <w:vMerge/>
            <w:vAlign w:val="center"/>
          </w:tcPr>
          <w:p w:rsidR="004D1307" w:rsidRPr="004D1307" w:rsidRDefault="004D1307" w:rsidP="00A84EEB">
            <w:pPr>
              <w:rPr>
                <w:rFonts w:ascii="Arial" w:hAnsi="Arial" w:cs="Arial"/>
                <w:sz w:val="16"/>
                <w:szCs w:val="16"/>
              </w:rPr>
            </w:pPr>
          </w:p>
        </w:tc>
        <w:tc>
          <w:tcPr>
            <w:tcW w:w="1209" w:type="dxa"/>
            <w:vMerge/>
            <w:vAlign w:val="center"/>
          </w:tcPr>
          <w:p w:rsidR="004D1307" w:rsidRPr="004D1307" w:rsidRDefault="004D1307" w:rsidP="00A84EEB">
            <w:pPr>
              <w:rPr>
                <w:rFonts w:ascii="Arial" w:hAnsi="Arial" w:cs="Arial"/>
                <w:sz w:val="16"/>
                <w:szCs w:val="16"/>
              </w:rPr>
            </w:pPr>
          </w:p>
        </w:tc>
        <w:tc>
          <w:tcPr>
            <w:tcW w:w="1169" w:type="dxa"/>
            <w:vMerge/>
            <w:vAlign w:val="center"/>
          </w:tcPr>
          <w:p w:rsidR="004D1307" w:rsidRPr="004D1307" w:rsidRDefault="004D1307" w:rsidP="00A84EEB">
            <w:pPr>
              <w:rPr>
                <w:rFonts w:ascii="Arial" w:hAnsi="Arial" w:cs="Arial"/>
                <w:sz w:val="16"/>
                <w:szCs w:val="16"/>
              </w:rPr>
            </w:pPr>
          </w:p>
        </w:tc>
        <w:tc>
          <w:tcPr>
            <w:tcW w:w="1091" w:type="dxa"/>
            <w:vMerge/>
            <w:vAlign w:val="center"/>
          </w:tcPr>
          <w:p w:rsidR="004D1307" w:rsidRPr="004D1307" w:rsidRDefault="004D1307" w:rsidP="00A84EEB">
            <w:pPr>
              <w:rPr>
                <w:rFonts w:ascii="Arial" w:hAnsi="Arial" w:cs="Arial"/>
                <w:sz w:val="16"/>
                <w:szCs w:val="16"/>
              </w:rPr>
            </w:pPr>
          </w:p>
        </w:tc>
        <w:tc>
          <w:tcPr>
            <w:tcW w:w="1368" w:type="dxa"/>
            <w:vMerge/>
            <w:vAlign w:val="center"/>
          </w:tcPr>
          <w:p w:rsidR="004D1307" w:rsidRPr="004D1307" w:rsidRDefault="004D1307" w:rsidP="00A84EEB">
            <w:pPr>
              <w:rPr>
                <w:rFonts w:ascii="Arial" w:hAnsi="Arial" w:cs="Arial"/>
                <w:sz w:val="16"/>
                <w:szCs w:val="16"/>
              </w:rPr>
            </w:pPr>
          </w:p>
        </w:tc>
        <w:tc>
          <w:tcPr>
            <w:tcW w:w="960" w:type="dxa"/>
            <w:vMerge/>
            <w:vAlign w:val="center"/>
          </w:tcPr>
          <w:p w:rsidR="004D1307" w:rsidRPr="004D1307" w:rsidRDefault="004D1307" w:rsidP="00A84EEB">
            <w:pPr>
              <w:rPr>
                <w:rFonts w:ascii="Arial" w:hAnsi="Arial" w:cs="Arial"/>
                <w:sz w:val="16"/>
                <w:szCs w:val="16"/>
              </w:rPr>
            </w:pPr>
          </w:p>
        </w:tc>
        <w:tc>
          <w:tcPr>
            <w:tcW w:w="1166"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 xml:space="preserve">zawarcia ugody przed sądem </w:t>
            </w:r>
          </w:p>
        </w:tc>
        <w:tc>
          <w:tcPr>
            <w:tcW w:w="1134"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mediacji</w:t>
            </w:r>
          </w:p>
        </w:tc>
        <w:tc>
          <w:tcPr>
            <w:tcW w:w="1134" w:type="dxa"/>
            <w:vMerge/>
            <w:vAlign w:val="center"/>
          </w:tcPr>
          <w:p w:rsidR="004D1307" w:rsidRPr="004D1307" w:rsidRDefault="004D1307" w:rsidP="00A84EEB">
            <w:pPr>
              <w:rPr>
                <w:rFonts w:ascii="Arial" w:hAnsi="Arial" w:cs="Arial"/>
                <w:sz w:val="16"/>
                <w:szCs w:val="16"/>
              </w:rPr>
            </w:pPr>
          </w:p>
        </w:tc>
      </w:tr>
      <w:tr w:rsidR="004D1307" w:rsidRPr="004D1307" w:rsidTr="004D1307">
        <w:trPr>
          <w:trHeight w:val="199"/>
        </w:trPr>
        <w:tc>
          <w:tcPr>
            <w:tcW w:w="1660" w:type="dxa"/>
            <w:gridSpan w:val="3"/>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0</w:t>
            </w:r>
          </w:p>
        </w:tc>
        <w:tc>
          <w:tcPr>
            <w:tcW w:w="1387"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1</w:t>
            </w:r>
          </w:p>
        </w:tc>
        <w:tc>
          <w:tcPr>
            <w:tcW w:w="1230"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2</w:t>
            </w:r>
          </w:p>
        </w:tc>
        <w:tc>
          <w:tcPr>
            <w:tcW w:w="1209"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3</w:t>
            </w:r>
          </w:p>
        </w:tc>
        <w:tc>
          <w:tcPr>
            <w:tcW w:w="1169"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4</w:t>
            </w:r>
          </w:p>
        </w:tc>
        <w:tc>
          <w:tcPr>
            <w:tcW w:w="1091"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5</w:t>
            </w:r>
          </w:p>
        </w:tc>
        <w:tc>
          <w:tcPr>
            <w:tcW w:w="1368"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6</w:t>
            </w:r>
          </w:p>
        </w:tc>
        <w:tc>
          <w:tcPr>
            <w:tcW w:w="960"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7</w:t>
            </w:r>
          </w:p>
        </w:tc>
        <w:tc>
          <w:tcPr>
            <w:tcW w:w="1166"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8</w:t>
            </w:r>
          </w:p>
        </w:tc>
        <w:tc>
          <w:tcPr>
            <w:tcW w:w="1134"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9</w:t>
            </w:r>
          </w:p>
        </w:tc>
        <w:tc>
          <w:tcPr>
            <w:tcW w:w="1134"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10</w:t>
            </w:r>
          </w:p>
        </w:tc>
      </w:tr>
      <w:tr w:rsidR="00734B56" w:rsidRPr="004D1307" w:rsidTr="004D1307">
        <w:trPr>
          <w:trHeight w:val="315"/>
        </w:trPr>
        <w:tc>
          <w:tcPr>
            <w:tcW w:w="1342" w:type="dxa"/>
            <w:gridSpan w:val="2"/>
            <w:tcBorders>
              <w:right w:val="single" w:sz="18" w:space="0" w:color="auto"/>
            </w:tcBorders>
            <w:shd w:val="clear" w:color="auto" w:fill="auto"/>
            <w:vAlign w:val="center"/>
          </w:tcPr>
          <w:p w:rsidR="00734B56" w:rsidRPr="004D1307" w:rsidRDefault="00734B56" w:rsidP="00734B56">
            <w:pPr>
              <w:rPr>
                <w:rFonts w:ascii="Arial" w:hAnsi="Arial" w:cs="Arial"/>
                <w:b/>
                <w:bCs/>
                <w:sz w:val="16"/>
                <w:szCs w:val="16"/>
              </w:rPr>
            </w:pPr>
            <w:r w:rsidRPr="004D1307">
              <w:rPr>
                <w:rFonts w:ascii="Arial" w:hAnsi="Arial" w:cs="Arial"/>
                <w:b/>
                <w:bCs/>
                <w:sz w:val="16"/>
                <w:szCs w:val="16"/>
              </w:rPr>
              <w:t>OGÓŁEM</w:t>
            </w:r>
            <w:r w:rsidRPr="004D1307">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01</w:t>
            </w:r>
          </w:p>
        </w:tc>
        <w:tc>
          <w:tcPr>
            <w:tcW w:w="1387"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803</w:t>
            </w:r>
          </w:p>
        </w:tc>
        <w:tc>
          <w:tcPr>
            <w:tcW w:w="123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460</w:t>
            </w:r>
          </w:p>
        </w:tc>
        <w:tc>
          <w:tcPr>
            <w:tcW w:w="120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p>
        </w:tc>
        <w:tc>
          <w:tcPr>
            <w:tcW w:w="116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43</w:t>
            </w:r>
          </w:p>
        </w:tc>
        <w:tc>
          <w:tcPr>
            <w:tcW w:w="1091"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p>
        </w:tc>
        <w:tc>
          <w:tcPr>
            <w:tcW w:w="1368"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69</w:t>
            </w:r>
          </w:p>
        </w:tc>
        <w:tc>
          <w:tcPr>
            <w:tcW w:w="96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74</w:t>
            </w:r>
          </w:p>
        </w:tc>
        <w:tc>
          <w:tcPr>
            <w:tcW w:w="1166"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157</w:t>
            </w:r>
          </w:p>
        </w:tc>
      </w:tr>
      <w:tr w:rsidR="00734B56" w:rsidRPr="004D1307" w:rsidTr="00A84EEB">
        <w:trPr>
          <w:trHeight w:val="315"/>
        </w:trPr>
        <w:tc>
          <w:tcPr>
            <w:tcW w:w="734" w:type="dxa"/>
            <w:vMerge w:val="restart"/>
            <w:shd w:val="clear" w:color="auto" w:fill="auto"/>
            <w:noWrap/>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w tym</w:t>
            </w: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 xml:space="preserve">RC </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02</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116</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63</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12</w:t>
            </w:r>
          </w:p>
        </w:tc>
        <w:tc>
          <w:tcPr>
            <w:tcW w:w="1091" w:type="dxa"/>
            <w:tcBorders>
              <w:tl2br w:val="nil"/>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29</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w:t>
            </w: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12</w:t>
            </w:r>
          </w:p>
        </w:tc>
      </w:tr>
      <w:tr w:rsidR="00734B56" w:rsidRPr="004D1307" w:rsidTr="00A84EEB">
        <w:trPr>
          <w:trHeight w:val="315"/>
        </w:trPr>
        <w:tc>
          <w:tcPr>
            <w:tcW w:w="734" w:type="dxa"/>
            <w:vMerge/>
            <w:shd w:val="clear" w:color="auto" w:fill="auto"/>
            <w:noWrap/>
            <w:vAlign w:val="center"/>
          </w:tcPr>
          <w:p w:rsidR="00734B56" w:rsidRPr="004D1307" w:rsidRDefault="00734B56" w:rsidP="00734B56">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RNs</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03</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180</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130</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24</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15</w:t>
            </w: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Nsm</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04</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240</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180</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20</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36</w:t>
            </w: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RNc</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05</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RCo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06</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Nmo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07</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116</w:t>
            </w:r>
          </w:p>
        </w:tc>
        <w:tc>
          <w:tcPr>
            <w:tcW w:w="1230"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65</w:t>
            </w:r>
          </w:p>
        </w:tc>
        <w:tc>
          <w:tcPr>
            <w:tcW w:w="120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51</w:t>
            </w: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08</w:t>
            </w:r>
          </w:p>
        </w:tc>
        <w:tc>
          <w:tcPr>
            <w:tcW w:w="1387"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108</w:t>
            </w:r>
          </w:p>
        </w:tc>
        <w:tc>
          <w:tcPr>
            <w:tcW w:w="1230"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16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091"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368" w:type="dxa"/>
            <w:tcBorders>
              <w:bottom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69</w:t>
            </w:r>
          </w:p>
        </w:tc>
        <w:tc>
          <w:tcPr>
            <w:tcW w:w="960"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39</w:t>
            </w:r>
          </w:p>
        </w:tc>
      </w:tr>
    </w:tbl>
    <w:p w:rsidR="004D1307" w:rsidRPr="004D1307" w:rsidRDefault="004D1307" w:rsidP="004D1307">
      <w:r w:rsidRPr="004D1307">
        <w:rPr>
          <w:rFonts w:ascii="Arial" w:hAnsi="Arial" w:cs="Arial"/>
          <w:sz w:val="16"/>
          <w:szCs w:val="16"/>
        </w:rPr>
        <w:t>Uwaga: Dz. 1.3.a, w.1, k.1 + Dz. 1.3.b, w.1, k.1 = Dz. 1, w.1, k.3</w:t>
      </w:r>
    </w:p>
    <w:p w:rsidR="000920E5" w:rsidRPr="000920E5" w:rsidRDefault="000920E5" w:rsidP="000920E5">
      <w:pPr>
        <w:rPr>
          <w:rFonts w:ascii="Arial" w:hAnsi="Arial" w:cs="Arial"/>
          <w:sz w:val="16"/>
          <w:szCs w:val="16"/>
        </w:rPr>
      </w:pPr>
      <w:r w:rsidRPr="000920E5">
        <w:rPr>
          <w:rFonts w:ascii="Arial" w:hAnsi="Arial" w:cs="Arial"/>
          <w:sz w:val="16"/>
          <w:szCs w:val="16"/>
        </w:rPr>
        <w:t>Uwaga: Dz. 1.3.a, w.8, k.6 + w.8, k.8 + w.8, k.9 + Dz. 1.3 b, w.8 k.4 winny być równe wartości wykazanej w Dz. 1.2.b, w.22, k.8</w:t>
      </w:r>
    </w:p>
    <w:p w:rsidR="00E6673E" w:rsidRPr="00E6673E" w:rsidRDefault="00E6673E" w:rsidP="00B80EC7">
      <w:pPr>
        <w:rPr>
          <w:rFonts w:ascii="Arial" w:hAnsi="Arial" w:cs="Arial"/>
          <w:b/>
          <w:bCs/>
        </w:rPr>
      </w:pPr>
    </w:p>
    <w:p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rsidTr="00A84EEB">
        <w:trPr>
          <w:trHeight w:val="315"/>
        </w:trPr>
        <w:tc>
          <w:tcPr>
            <w:tcW w:w="1598" w:type="dxa"/>
            <w:gridSpan w:val="5"/>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SPRAWY</w:t>
            </w:r>
          </w:p>
          <w:p w:rsidR="00C511B6" w:rsidRPr="00C511B6" w:rsidRDefault="00C511B6" w:rsidP="00A84EEB">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ZAŁATWIONO</w:t>
            </w:r>
          </w:p>
        </w:tc>
      </w:tr>
      <w:tr w:rsidR="00C511B6" w:rsidRPr="00C511B6" w:rsidTr="00A84EEB">
        <w:trPr>
          <w:trHeight w:val="245"/>
        </w:trPr>
        <w:tc>
          <w:tcPr>
            <w:tcW w:w="1598" w:type="dxa"/>
            <w:gridSpan w:val="5"/>
            <w:vMerge/>
            <w:vAlign w:val="center"/>
          </w:tcPr>
          <w:p w:rsidR="00C511B6" w:rsidRPr="00C511B6" w:rsidRDefault="00C511B6" w:rsidP="00A84EEB">
            <w:pPr>
              <w:rPr>
                <w:rFonts w:ascii="Arial" w:hAnsi="Arial" w:cs="Arial"/>
                <w:sz w:val="16"/>
                <w:szCs w:val="16"/>
              </w:rPr>
            </w:pPr>
          </w:p>
        </w:tc>
        <w:tc>
          <w:tcPr>
            <w:tcW w:w="1246" w:type="dxa"/>
            <w:gridSpan w:val="2"/>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razem</w:t>
            </w:r>
          </w:p>
          <w:p w:rsidR="00C511B6" w:rsidRPr="00C511B6" w:rsidRDefault="00C511B6" w:rsidP="00A84EEB">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 tego</w:t>
            </w:r>
          </w:p>
        </w:tc>
      </w:tr>
      <w:tr w:rsidR="000920E5" w:rsidRPr="00C511B6" w:rsidTr="00C511B6">
        <w:trPr>
          <w:trHeight w:val="546"/>
        </w:trPr>
        <w:tc>
          <w:tcPr>
            <w:tcW w:w="1598" w:type="dxa"/>
            <w:gridSpan w:val="5"/>
            <w:vMerge/>
            <w:vAlign w:val="center"/>
          </w:tcPr>
          <w:p w:rsidR="000920E5" w:rsidRPr="00C511B6" w:rsidRDefault="000920E5" w:rsidP="000920E5">
            <w:pPr>
              <w:rPr>
                <w:rFonts w:ascii="Arial" w:hAnsi="Arial" w:cs="Arial"/>
                <w:sz w:val="16"/>
                <w:szCs w:val="16"/>
              </w:rPr>
            </w:pPr>
          </w:p>
        </w:tc>
        <w:tc>
          <w:tcPr>
            <w:tcW w:w="1246" w:type="dxa"/>
            <w:gridSpan w:val="2"/>
            <w:vMerge/>
            <w:vAlign w:val="center"/>
          </w:tcPr>
          <w:p w:rsidR="000920E5" w:rsidRPr="00C511B6" w:rsidRDefault="000920E5" w:rsidP="000920E5">
            <w:pPr>
              <w:rPr>
                <w:rFonts w:ascii="Arial" w:hAnsi="Arial" w:cs="Arial"/>
                <w:sz w:val="16"/>
                <w:szCs w:val="16"/>
              </w:rPr>
            </w:pPr>
          </w:p>
        </w:tc>
        <w:tc>
          <w:tcPr>
            <w:tcW w:w="1432" w:type="dxa"/>
            <w:gridSpan w:val="2"/>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rsidR="000920E5" w:rsidRPr="000920E5" w:rsidRDefault="000920E5" w:rsidP="000920E5">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1724"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inne załatwienia</w:t>
            </w:r>
          </w:p>
        </w:tc>
      </w:tr>
      <w:tr w:rsidR="00C511B6" w:rsidRPr="00C511B6" w:rsidTr="00C511B6">
        <w:trPr>
          <w:trHeight w:val="225"/>
        </w:trPr>
        <w:tc>
          <w:tcPr>
            <w:tcW w:w="1598" w:type="dxa"/>
            <w:gridSpan w:val="5"/>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6</w:t>
            </w:r>
          </w:p>
        </w:tc>
      </w:tr>
      <w:tr w:rsidR="0089610A" w:rsidRPr="00C511B6" w:rsidTr="00C511B6">
        <w:trPr>
          <w:trHeight w:val="227"/>
        </w:trPr>
        <w:tc>
          <w:tcPr>
            <w:tcW w:w="1280" w:type="dxa"/>
            <w:gridSpan w:val="3"/>
            <w:tcBorders>
              <w:right w:val="single" w:sz="18" w:space="0" w:color="auto"/>
            </w:tcBorders>
            <w:shd w:val="clear" w:color="auto" w:fill="auto"/>
            <w:vAlign w:val="center"/>
          </w:tcPr>
          <w:p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val="restart"/>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vAlign w:val="center"/>
          </w:tcPr>
          <w:p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bl>
    <w:p w:rsidR="00C511B6" w:rsidRPr="00C511B6" w:rsidRDefault="00C511B6" w:rsidP="00C511B6">
      <w:r w:rsidRPr="00C511B6">
        <w:rPr>
          <w:rFonts w:ascii="Arial" w:hAnsi="Arial" w:cs="Arial"/>
          <w:sz w:val="16"/>
          <w:szCs w:val="16"/>
        </w:rPr>
        <w:t>Uwaga: Dz. 1.3.a, w.1, k.1 + Dz. 1.3.b, w.1, k.1 = Dz. 1, w.1, k.3</w:t>
      </w:r>
    </w:p>
    <w:p w:rsidR="00E6673E" w:rsidRDefault="00E6673E" w:rsidP="000920E5">
      <w:pPr>
        <w:spacing w:line="40" w:lineRule="exact"/>
        <w:rPr>
          <w:rFonts w:ascii="Arial" w:hAnsi="Arial" w:cs="Arial"/>
          <w:b/>
          <w:bCs/>
        </w:rPr>
      </w:pPr>
    </w:p>
    <w:p w:rsidR="00E6673E" w:rsidRDefault="00E6673E" w:rsidP="000920E5">
      <w:pPr>
        <w:spacing w:line="40" w:lineRule="exact"/>
        <w:rPr>
          <w:rFonts w:ascii="Arial" w:hAnsi="Arial" w:cs="Arial"/>
          <w:b/>
          <w:bCs/>
        </w:rPr>
      </w:pPr>
      <w:r>
        <w:rPr>
          <w:rFonts w:ascii="Arial" w:hAnsi="Arial" w:cs="Arial"/>
          <w:b/>
          <w:bCs/>
        </w:rPr>
        <w:br w:type="page"/>
      </w:r>
    </w:p>
    <w:p w:rsidR="005F468E" w:rsidRDefault="005F468E" w:rsidP="00B80EC7">
      <w:pPr>
        <w:rPr>
          <w:rFonts w:ascii="Arial" w:hAnsi="Arial" w:cs="Arial"/>
          <w:b/>
          <w:bCs/>
        </w:rPr>
      </w:pPr>
    </w:p>
    <w:p w:rsidR="00B80EC7" w:rsidRPr="002967CF" w:rsidRDefault="00B80EC7" w:rsidP="00B80EC7">
      <w:pPr>
        <w:rPr>
          <w:rFonts w:ascii="Arial" w:hAnsi="Arial" w:cs="Arial"/>
          <w:b/>
          <w:bCs/>
          <w:highlight w:val="yellow"/>
        </w:rPr>
      </w:pPr>
      <w:r w:rsidRPr="002967CF">
        <w:rPr>
          <w:rFonts w:ascii="Arial" w:hAnsi="Arial" w:cs="Arial"/>
          <w:b/>
          <w:bCs/>
        </w:rPr>
        <w:t>Dział 1.3.</w:t>
      </w:r>
      <w:r w:rsidR="000920E5">
        <w:rPr>
          <w:rFonts w:ascii="Arial" w:hAnsi="Arial" w:cs="Arial"/>
          <w:b/>
          <w:bCs/>
        </w:rPr>
        <w:t>1.</w:t>
      </w:r>
      <w:r w:rsidRPr="002967CF">
        <w:rPr>
          <w:rFonts w:ascii="Arial" w:hAnsi="Arial" w:cs="Arial"/>
          <w:b/>
          <w:bCs/>
        </w:rPr>
        <w:t xml:space="preserve">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Pr>
                <w:rFonts w:ascii="Arial" w:hAnsi="Arial" w:cs="Arial"/>
                <w:sz w:val="14"/>
                <w:szCs w:val="14"/>
              </w:rPr>
              <w:t>Zwrot pism</w:t>
            </w:r>
            <w:r w:rsidRPr="00B80EC7">
              <w:rPr>
                <w:rFonts w:ascii="Arial" w:hAnsi="Arial" w:cs="Arial"/>
                <w:sz w:val="14"/>
                <w:szCs w:val="14"/>
              </w:rPr>
              <w:t xml:space="preserve"> po bezskutecznym upływie terminu do ich uzupełnienia i</w:t>
            </w:r>
            <w:r>
              <w:rPr>
                <w:rFonts w:ascii="Arial" w:hAnsi="Arial" w:cs="Arial"/>
                <w:sz w:val="14"/>
                <w:szCs w:val="14"/>
              </w:rPr>
              <w:t>/lub</w:t>
            </w:r>
            <w:r w:rsidRPr="00B80EC7">
              <w:rPr>
                <w:rFonts w:ascii="Arial" w:hAnsi="Arial" w:cs="Arial"/>
                <w:sz w:val="14"/>
                <w:szCs w:val="14"/>
              </w:rPr>
              <w:t xml:space="preserve">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bl>
    <w:p w:rsidR="00694366" w:rsidRDefault="00694366" w:rsidP="000D1F56">
      <w:pPr>
        <w:widowControl w:val="0"/>
        <w:rPr>
          <w:rFonts w:ascii="Arial" w:hAnsi="Arial" w:cs="Arial"/>
          <w:b/>
        </w:rPr>
      </w:pPr>
    </w:p>
    <w:p w:rsidR="000920E5" w:rsidRPr="000920E5" w:rsidRDefault="000920E5" w:rsidP="000920E5">
      <w:pPr>
        <w:rPr>
          <w:rFonts w:ascii="Arial" w:hAnsi="Arial" w:cs="Arial"/>
          <w:b/>
          <w:bCs/>
        </w:rPr>
      </w:pPr>
      <w:bookmarkStart w:id="6" w:name="_Hlk95916548"/>
      <w:r w:rsidRPr="000920E5">
        <w:rPr>
          <w:rFonts w:ascii="Arial" w:hAnsi="Arial" w:cs="Arial"/>
          <w:b/>
          <w:bCs/>
        </w:rPr>
        <w:t>Dział 1.3.2. Orzeczenia wydane przez referendarzy (niekończące postępowania w sprawie)</w:t>
      </w:r>
    </w:p>
    <w:p w:rsidR="000920E5" w:rsidRPr="000920E5" w:rsidRDefault="000920E5" w:rsidP="000920E5">
      <w:pPr>
        <w:rPr>
          <w:rFonts w:ascii="Arial" w:hAnsi="Arial" w:cs="Arial"/>
          <w:b/>
          <w:bCs/>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734"/>
        <w:gridCol w:w="1143"/>
        <w:gridCol w:w="1142"/>
        <w:gridCol w:w="1143"/>
        <w:gridCol w:w="1142"/>
        <w:gridCol w:w="1143"/>
        <w:gridCol w:w="1232"/>
        <w:gridCol w:w="8"/>
      </w:tblGrid>
      <w:tr w:rsidR="000920E5" w:rsidRPr="000920E5" w:rsidTr="00A84EEB">
        <w:trPr>
          <w:trHeight w:val="182"/>
        </w:trPr>
        <w:tc>
          <w:tcPr>
            <w:tcW w:w="5424" w:type="dxa"/>
            <w:gridSpan w:val="2"/>
            <w:vMerge w:val="restart"/>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Wyszczególnienie</w:t>
            </w:r>
          </w:p>
        </w:tc>
        <w:tc>
          <w:tcPr>
            <w:tcW w:w="8687" w:type="dxa"/>
            <w:gridSpan w:val="8"/>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Liczba wydanych orzeczeń  przez referendarzy</w:t>
            </w:r>
          </w:p>
        </w:tc>
      </w:tr>
      <w:tr w:rsidR="000920E5" w:rsidRPr="000920E5" w:rsidTr="00A84EEB">
        <w:trPr>
          <w:gridAfter w:val="1"/>
          <w:wAfter w:w="8" w:type="dxa"/>
          <w:trHeight w:val="382"/>
        </w:trPr>
        <w:tc>
          <w:tcPr>
            <w:tcW w:w="5424" w:type="dxa"/>
            <w:gridSpan w:val="2"/>
            <w:vMerge/>
            <w:vAlign w:val="center"/>
          </w:tcPr>
          <w:p w:rsidR="000920E5" w:rsidRPr="000920E5" w:rsidRDefault="000920E5" w:rsidP="00A84EEB">
            <w:pPr>
              <w:rPr>
                <w:rFonts w:ascii="Arial" w:hAnsi="Arial" w:cs="Arial"/>
                <w:sz w:val="16"/>
                <w:szCs w:val="16"/>
              </w:rPr>
            </w:pPr>
          </w:p>
        </w:tc>
        <w:tc>
          <w:tcPr>
            <w:tcW w:w="1734"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ogółem</w:t>
            </w:r>
          </w:p>
          <w:p w:rsidR="000920E5" w:rsidRPr="000920E5" w:rsidRDefault="000920E5" w:rsidP="00A84EEB">
            <w:pPr>
              <w:jc w:val="center"/>
              <w:rPr>
                <w:rFonts w:ascii="Arial" w:hAnsi="Arial" w:cs="Arial"/>
                <w:sz w:val="16"/>
                <w:szCs w:val="16"/>
              </w:rPr>
            </w:pPr>
            <w:r w:rsidRPr="000920E5">
              <w:rPr>
                <w:rFonts w:ascii="Arial" w:hAnsi="Arial" w:cs="Arial"/>
                <w:sz w:val="16"/>
                <w:szCs w:val="16"/>
              </w:rPr>
              <w:t>(kol.1=od 2 do 7)</w:t>
            </w:r>
          </w:p>
        </w:tc>
        <w:tc>
          <w:tcPr>
            <w:tcW w:w="1143"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w:t>
            </w:r>
          </w:p>
        </w:tc>
        <w:tc>
          <w:tcPr>
            <w:tcW w:w="1142"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RNs</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Nsm</w:t>
            </w:r>
          </w:p>
        </w:tc>
        <w:tc>
          <w:tcPr>
            <w:tcW w:w="114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RCo</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Nkd</w:t>
            </w:r>
          </w:p>
        </w:tc>
        <w:tc>
          <w:tcPr>
            <w:tcW w:w="123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inne</w:t>
            </w:r>
          </w:p>
        </w:tc>
      </w:tr>
      <w:tr w:rsidR="000920E5" w:rsidRPr="000920E5" w:rsidTr="00A84EEB">
        <w:trPr>
          <w:gridAfter w:val="1"/>
          <w:wAfter w:w="8" w:type="dxa"/>
          <w:trHeight w:val="46"/>
        </w:trPr>
        <w:tc>
          <w:tcPr>
            <w:tcW w:w="5424" w:type="dxa"/>
            <w:gridSpan w:val="2"/>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0</w:t>
            </w:r>
          </w:p>
        </w:tc>
        <w:tc>
          <w:tcPr>
            <w:tcW w:w="1734"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1</w:t>
            </w:r>
          </w:p>
        </w:tc>
        <w:tc>
          <w:tcPr>
            <w:tcW w:w="1143"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2</w:t>
            </w:r>
          </w:p>
        </w:tc>
        <w:tc>
          <w:tcPr>
            <w:tcW w:w="1142"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3</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4</w:t>
            </w:r>
          </w:p>
        </w:tc>
        <w:tc>
          <w:tcPr>
            <w:tcW w:w="114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5</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6</w:t>
            </w:r>
          </w:p>
        </w:tc>
        <w:tc>
          <w:tcPr>
            <w:tcW w:w="123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7</w:t>
            </w: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01</w:t>
            </w:r>
          </w:p>
        </w:tc>
        <w:tc>
          <w:tcPr>
            <w:tcW w:w="1734"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top w:val="single" w:sz="18" w:space="0" w:color="auto"/>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02</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03</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04</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05</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06</w:t>
            </w:r>
          </w:p>
        </w:tc>
        <w:tc>
          <w:tcPr>
            <w:tcW w:w="1734"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bottom w:val="single" w:sz="18"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bookmarkEnd w:id="6"/>
    </w:tbl>
    <w:p w:rsidR="005F468E" w:rsidRPr="008243BB" w:rsidRDefault="005F468E" w:rsidP="00733BB4">
      <w:pPr>
        <w:widowControl w:val="0"/>
        <w:rPr>
          <w:rFonts w:ascii="Arial" w:hAnsi="Arial" w:cs="Arial"/>
          <w:b/>
        </w:rPr>
      </w:pPr>
    </w:p>
    <w:p w:rsidR="008243BB" w:rsidRPr="008243BB" w:rsidRDefault="008243BB" w:rsidP="008243BB">
      <w:pPr>
        <w:widowControl w:val="0"/>
        <w:rPr>
          <w:rFonts w:ascii="Arial" w:hAnsi="Arial" w:cs="Arial"/>
          <w:b/>
        </w:rPr>
      </w:pPr>
      <w:bookmarkStart w:id="7" w:name="_Hlk95916890"/>
      <w:r w:rsidRPr="008243BB">
        <w:rPr>
          <w:rFonts w:ascii="Arial" w:hAnsi="Arial" w:cs="Arial"/>
          <w:b/>
        </w:rPr>
        <w:t>Dział 1.4.1.a. Terminowość sporządzania uzasadnień przez sędziów na wniosek</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bookmarkEnd w:id="7"/>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 na wniosek</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686"/>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51</w:t>
            </w: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34</w:t>
            </w: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15</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r>
              <w:rPr>
                <w:rFonts w:ascii="Arial" w:hAnsi="Arial" w:cs="Arial"/>
                <w:color w:val="000000"/>
                <w:sz w:val="14"/>
                <w:szCs w:val="14"/>
              </w:rPr>
              <w:t>44</w:t>
            </w: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r>
              <w:rPr>
                <w:rFonts w:ascii="Arial" w:hAnsi="Arial" w:cs="Arial"/>
                <w:color w:val="000000"/>
                <w:sz w:val="14"/>
                <w:szCs w:val="14"/>
              </w:rPr>
              <w:t>44</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29</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19</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25</w:t>
            </w: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25</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6</w:t>
            </w: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6</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12</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10</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11</w:t>
            </w: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11</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r>
    </w:tbl>
    <w:p w:rsidR="008243BB" w:rsidRPr="008243BB" w:rsidRDefault="008243BB" w:rsidP="008243BB">
      <w:pPr>
        <w:pStyle w:val="Lista"/>
        <w:numPr>
          <w:ilvl w:val="0"/>
          <w:numId w:val="19"/>
        </w:numPr>
        <w:rPr>
          <w:rFonts w:ascii="Arial" w:hAnsi="Arial" w:cs="Arial"/>
          <w:sz w:val="12"/>
          <w:szCs w:val="12"/>
        </w:rPr>
      </w:pPr>
      <w:r w:rsidRPr="008243BB">
        <w:rPr>
          <w:rFonts w:ascii="Arial" w:hAnsi="Arial" w:cs="Arial"/>
          <w:sz w:val="12"/>
          <w:szCs w:val="12"/>
        </w:rPr>
        <w:t>Dodaje się liczbę dni.</w:t>
      </w: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Pr>
          <w:rFonts w:ascii="Arial" w:hAnsi="Arial" w:cs="Arial"/>
          <w:b/>
        </w:rPr>
        <w:br w:type="page"/>
      </w:r>
      <w:r w:rsidRPr="008243BB">
        <w:rPr>
          <w:rFonts w:ascii="Arial" w:hAnsi="Arial" w:cs="Arial"/>
          <w:b/>
        </w:rPr>
        <w:lastRenderedPageBreak/>
        <w:t>Dział 1.4.1.b. Terminowość sporządzania uzasadnień przez sędziów z urzędu</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w:t>
            </w:r>
            <w:r w:rsidRPr="008243BB">
              <w:t xml:space="preserve"> </w:t>
            </w:r>
            <w:r w:rsidRPr="008243BB">
              <w:rPr>
                <w:rFonts w:ascii="Arial" w:hAnsi="Arial" w:cs="Arial"/>
                <w:sz w:val="14"/>
                <w:szCs w:val="14"/>
              </w:rPr>
              <w:t>z urzędu</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535"/>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bl>
    <w:p w:rsidR="008243BB" w:rsidRPr="008243BB" w:rsidRDefault="008243BB" w:rsidP="008243BB">
      <w:pPr>
        <w:pStyle w:val="Lista"/>
        <w:numPr>
          <w:ilvl w:val="0"/>
          <w:numId w:val="21"/>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bookmarkStart w:id="8" w:name="_Hlk95917073"/>
      <w:r w:rsidRPr="008243BB">
        <w:rPr>
          <w:rFonts w:ascii="Arial" w:hAnsi="Arial" w:cs="Arial"/>
          <w:b/>
        </w:rPr>
        <w:t>Dział 1.4.1.c. Terminowość sporządzania uzasadnień przez referendarzy sądowych na wniosek</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rsidTr="005B1D25">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na wniosek</w:t>
            </w:r>
          </w:p>
        </w:tc>
      </w:tr>
      <w:tr w:rsidR="008243BB" w:rsidRPr="008243BB" w:rsidTr="005B1D25">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5B1D25" w:rsidP="0030740B">
            <w:pPr>
              <w:jc w:val="center"/>
              <w:rPr>
                <w:rFonts w:ascii="Arial" w:hAnsi="Arial" w:cs="Arial"/>
                <w:sz w:val="13"/>
                <w:szCs w:val="13"/>
              </w:rPr>
            </w:pPr>
            <w:r>
              <w:rPr>
                <w:rFonts w:ascii="Arial" w:hAnsi="Arial" w:cs="Arial"/>
                <w:sz w:val="14"/>
                <w:szCs w:val="14"/>
              </w:rPr>
              <w:t>r</w:t>
            </w:r>
            <w:r w:rsidR="008243BB" w:rsidRPr="005B1D25">
              <w:rPr>
                <w:rFonts w:ascii="Arial" w:hAnsi="Arial" w:cs="Arial"/>
                <w:sz w:val="14"/>
                <w:szCs w:val="14"/>
              </w:rPr>
              <w:t>azem</w:t>
            </w:r>
            <w:r>
              <w:rPr>
                <w:rFonts w:ascii="Arial" w:hAnsi="Arial" w:cs="Arial"/>
                <w:sz w:val="14"/>
                <w:szCs w:val="14"/>
              </w:rPr>
              <w:br/>
            </w:r>
            <w:r w:rsidR="008243BB" w:rsidRPr="008243BB">
              <w:rPr>
                <w:rFonts w:ascii="Arial" w:hAnsi="Arial" w:cs="Arial"/>
                <w:sz w:val="13"/>
                <w:szCs w:val="13"/>
              </w:rPr>
              <w:t>(kol. 2+3+5+7+9)</w:t>
            </w:r>
          </w:p>
        </w:tc>
        <w:tc>
          <w:tcPr>
            <w:tcW w:w="980" w:type="dxa"/>
            <w:gridSpan w:val="2"/>
            <w:vMerge w:val="restart"/>
            <w:tcBorders>
              <w:left w:val="single" w:sz="4" w:space="0" w:color="auto"/>
            </w:tcBorders>
            <w:vAlign w:val="center"/>
          </w:tcPr>
          <w:p w:rsidR="008243BB" w:rsidRPr="005B1D25" w:rsidRDefault="008243BB" w:rsidP="0030740B">
            <w:pPr>
              <w:ind w:left="-52" w:right="-70"/>
              <w:jc w:val="center"/>
              <w:rPr>
                <w:rFonts w:ascii="Arial" w:hAnsi="Arial" w:cs="Arial"/>
                <w:sz w:val="14"/>
                <w:szCs w:val="14"/>
              </w:rPr>
            </w:pPr>
            <w:r w:rsidRPr="005B1D25">
              <w:rPr>
                <w:rFonts w:ascii="Arial" w:hAnsi="Arial" w:cs="Arial"/>
                <w:sz w:val="14"/>
                <w:szCs w:val="14"/>
              </w:rPr>
              <w:t>w terminie ustawowym</w:t>
            </w:r>
          </w:p>
        </w:tc>
        <w:tc>
          <w:tcPr>
            <w:tcW w:w="7231" w:type="dxa"/>
            <w:gridSpan w:val="17"/>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gridAfter w:val="1"/>
          <w:wAfter w:w="18" w:type="dxa"/>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gridAfter w:val="1"/>
          <w:wAfter w:w="18" w:type="dxa"/>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5B1D25" w:rsidRPr="008243BB" w:rsidTr="00A84EEB">
        <w:trPr>
          <w:cantSplit/>
          <w:trHeight w:val="227"/>
        </w:trPr>
        <w:tc>
          <w:tcPr>
            <w:tcW w:w="2483" w:type="dxa"/>
            <w:tcBorders>
              <w:right w:val="single" w:sz="18" w:space="0" w:color="auto"/>
            </w:tcBorders>
            <w:vAlign w:val="center"/>
          </w:tcPr>
          <w:p w:rsidR="005B1D25" w:rsidRPr="008243BB" w:rsidRDefault="005B1D25" w:rsidP="005B1D25">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bottom w:val="single" w:sz="4" w:space="0" w:color="auto"/>
              <w:right w:val="single" w:sz="18" w:space="0" w:color="auto"/>
            </w:tcBorders>
            <w:vAlign w:val="center"/>
          </w:tcPr>
          <w:p w:rsidR="005B1D25" w:rsidRPr="008243BB" w:rsidRDefault="005B1D25" w:rsidP="005B1D25">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5B1D25" w:rsidRPr="008243BB" w:rsidRDefault="005B1D25" w:rsidP="005B1D25">
            <w:pPr>
              <w:jc w:val="center"/>
              <w:rPr>
                <w:rFonts w:ascii="Arial" w:hAnsi="Arial" w:cs="Arial"/>
                <w:sz w:val="12"/>
                <w:szCs w:val="12"/>
              </w:rPr>
            </w:pPr>
            <w:r>
              <w:rPr>
                <w:rFonts w:ascii="Arial" w:hAnsi="Arial" w:cs="Arial"/>
                <w:sz w:val="12"/>
                <w:szCs w:val="12"/>
              </w:rPr>
              <w:t>0</w:t>
            </w:r>
            <w:r w:rsidRPr="008243BB">
              <w:rPr>
                <w:rFonts w:ascii="Arial" w:hAnsi="Arial" w:cs="Arial"/>
                <w:sz w:val="12"/>
                <w:szCs w:val="12"/>
              </w:rPr>
              <w:t>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rsidR="005B1D25" w:rsidRPr="008243BB" w:rsidRDefault="005B1D25" w:rsidP="005B1D25">
            <w:pPr>
              <w:jc w:val="right"/>
              <w:rPr>
                <w:rFonts w:ascii="Arial" w:hAnsi="Arial" w:cs="Arial"/>
                <w:sz w:val="12"/>
              </w:rPr>
            </w:pPr>
          </w:p>
        </w:tc>
      </w:tr>
    </w:tbl>
    <w:p w:rsidR="008243BB" w:rsidRPr="008243BB" w:rsidRDefault="008243BB" w:rsidP="008243BB">
      <w:pPr>
        <w:numPr>
          <w:ilvl w:val="0"/>
          <w:numId w:val="22"/>
        </w:numPr>
        <w:ind w:left="742" w:hanging="350"/>
        <w:rPr>
          <w:rFonts w:ascii="Arial" w:hAnsi="Arial" w:cs="Arial"/>
          <w:sz w:val="12"/>
          <w:szCs w:val="12"/>
        </w:rPr>
      </w:pPr>
      <w:r w:rsidRPr="008243BB">
        <w:rPr>
          <w:rFonts w:ascii="Arial" w:hAnsi="Arial" w:cs="Arial"/>
          <w:sz w:val="12"/>
          <w:szCs w:val="12"/>
        </w:rPr>
        <w:t>Dodaje się liczbę dni.</w:t>
      </w:r>
    </w:p>
    <w:bookmarkEnd w:id="8"/>
    <w:p w:rsidR="0030740B" w:rsidRDefault="0030740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sidRPr="008243BB">
        <w:rPr>
          <w:rFonts w:ascii="Arial" w:hAnsi="Arial" w:cs="Arial"/>
          <w:b/>
        </w:rPr>
        <w:t>Dział 1.4.1.d. Terminowość sporządzania uzasadnień przez referendarzy sądowych z urzędu</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rsidTr="0030740B">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z urzędu</w:t>
            </w:r>
          </w:p>
        </w:tc>
      </w:tr>
      <w:tr w:rsidR="008243BB" w:rsidRPr="008243BB" w:rsidTr="0030740B">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razem</w:t>
            </w:r>
          </w:p>
          <w:p w:rsidR="008243BB" w:rsidRPr="008243BB" w:rsidRDefault="008243BB" w:rsidP="0030740B">
            <w:pPr>
              <w:ind w:left="-62" w:right="-56"/>
              <w:jc w:val="center"/>
              <w:rPr>
                <w:rFonts w:ascii="Arial" w:hAnsi="Arial" w:cs="Arial"/>
                <w:sz w:val="13"/>
                <w:szCs w:val="13"/>
              </w:rPr>
            </w:pPr>
            <w:r w:rsidRPr="008243BB">
              <w:rPr>
                <w:rFonts w:ascii="Arial" w:hAnsi="Arial" w:cs="Arial"/>
                <w:sz w:val="13"/>
                <w:szCs w:val="13"/>
              </w:rPr>
              <w:t>(kol. 2+3+5+7+9)</w:t>
            </w:r>
          </w:p>
        </w:tc>
        <w:tc>
          <w:tcPr>
            <w:tcW w:w="980" w:type="dxa"/>
            <w:gridSpan w:val="2"/>
            <w:vMerge w:val="restart"/>
            <w:tcBorders>
              <w:left w:val="single" w:sz="4" w:space="0" w:color="auto"/>
            </w:tcBorders>
            <w:vAlign w:val="center"/>
          </w:tcPr>
          <w:p w:rsidR="008243BB" w:rsidRPr="008243BB" w:rsidRDefault="008243BB" w:rsidP="0030740B">
            <w:pPr>
              <w:ind w:left="-52" w:right="-70"/>
              <w:jc w:val="center"/>
              <w:rPr>
                <w:rFonts w:ascii="Arial" w:hAnsi="Arial" w:cs="Arial"/>
                <w:sz w:val="12"/>
              </w:rPr>
            </w:pPr>
            <w:r w:rsidRPr="008243BB">
              <w:rPr>
                <w:rFonts w:ascii="Arial" w:hAnsi="Arial" w:cs="Arial"/>
                <w:sz w:val="16"/>
                <w:szCs w:val="16"/>
              </w:rPr>
              <w:t>w terminie ustawowym</w:t>
            </w:r>
          </w:p>
        </w:tc>
        <w:tc>
          <w:tcPr>
            <w:tcW w:w="7231" w:type="dxa"/>
            <w:gridSpan w:val="17"/>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gridAfter w:val="1"/>
          <w:wAfter w:w="18" w:type="dxa"/>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gridAfter w:val="1"/>
          <w:wAfter w:w="18" w:type="dxa"/>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30740B" w:rsidRPr="008243BB" w:rsidTr="00A84EEB">
        <w:trPr>
          <w:cantSplit/>
          <w:trHeight w:val="227"/>
        </w:trPr>
        <w:tc>
          <w:tcPr>
            <w:tcW w:w="2483" w:type="dxa"/>
            <w:tcBorders>
              <w:right w:val="single" w:sz="18" w:space="0" w:color="auto"/>
            </w:tcBorders>
            <w:vAlign w:val="center"/>
          </w:tcPr>
          <w:p w:rsidR="0030740B" w:rsidRPr="008243BB" w:rsidRDefault="0030740B" w:rsidP="0030740B">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bottom w:val="single" w:sz="4" w:space="0" w:color="auto"/>
              <w:right w:val="single" w:sz="18" w:space="0" w:color="auto"/>
            </w:tcBorders>
            <w:vAlign w:val="center"/>
          </w:tcPr>
          <w:p w:rsidR="0030740B" w:rsidRPr="008243BB" w:rsidRDefault="0030740B" w:rsidP="0030740B">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O6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rsidR="0030740B" w:rsidRPr="008243BB" w:rsidRDefault="0030740B" w:rsidP="0030740B">
            <w:pPr>
              <w:jc w:val="right"/>
              <w:rPr>
                <w:rFonts w:ascii="Arial" w:hAnsi="Arial" w:cs="Arial"/>
                <w:sz w:val="12"/>
              </w:rPr>
            </w:pPr>
          </w:p>
        </w:tc>
      </w:tr>
    </w:tbl>
    <w:p w:rsidR="008243BB" w:rsidRPr="008243BB" w:rsidRDefault="008243BB" w:rsidP="008243BB">
      <w:pPr>
        <w:numPr>
          <w:ilvl w:val="0"/>
          <w:numId w:val="23"/>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Default="008243BB" w:rsidP="00733BB4">
      <w:pPr>
        <w:widowControl w:val="0"/>
        <w:rPr>
          <w:rFonts w:ascii="Arial" w:hAnsi="Arial" w:cs="Arial"/>
          <w:b/>
        </w:rPr>
      </w:pPr>
    </w:p>
    <w:p w:rsidR="003F3C26" w:rsidRDefault="00875E7B" w:rsidP="00875E7B">
      <w:r>
        <w:br w:type="page"/>
      </w:r>
    </w:p>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370</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216</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154</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71</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17</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A045B8"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107</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46</w:t>
            </w:r>
          </w:p>
        </w:tc>
        <w:tc>
          <w:tcPr>
            <w:tcW w:w="1159"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61</w:t>
            </w:r>
          </w:p>
        </w:tc>
        <w:tc>
          <w:tcPr>
            <w:tcW w:w="9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32</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23"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56</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42</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132</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62</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70</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27</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11</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A045B8">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50</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41</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59"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A045B8" w:rsidRDefault="00A045B8" w:rsidP="00A045B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34</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34</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8</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24</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8</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19</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19</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12</w:t>
            </w:r>
          </w:p>
        </w:tc>
        <w:tc>
          <w:tcPr>
            <w:tcW w:w="108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12</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A03A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237D37"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37D37" w:rsidRDefault="00237D37" w:rsidP="00237D37">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AB7B53" w:rsidRDefault="00AB7B53" w:rsidP="00F94F6D">
      <w:pPr>
        <w:spacing w:after="80" w:line="220" w:lineRule="exact"/>
        <w:outlineLvl w:val="0"/>
        <w:rPr>
          <w:rFonts w:ascii="Arial" w:hAnsi="Arial" w:cs="Arial"/>
          <w:b/>
          <w:color w:val="000000"/>
        </w:rPr>
      </w:pP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E757A0">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E757A0" w:rsidRDefault="00E757A0" w:rsidP="00E757A0">
            <w:pPr>
              <w:jc w:val="right"/>
              <w:rPr>
                <w:rFonts w:ascii="Arial" w:hAnsi="Arial" w:cs="Arial"/>
                <w:color w:val="000000"/>
                <w:sz w:val="14"/>
                <w:szCs w:val="14"/>
              </w:rPr>
            </w:pPr>
          </w:p>
        </w:tc>
      </w:tr>
    </w:tbl>
    <w:p w:rsidR="009D0214" w:rsidRDefault="009D0214" w:rsidP="001774DA">
      <w:pPr>
        <w:outlineLvl w:val="0"/>
        <w:rPr>
          <w:rFonts w:ascii="Arial" w:hAnsi="Arial" w:cs="Arial"/>
          <w:b/>
        </w:rPr>
      </w:pPr>
    </w:p>
    <w:p w:rsidR="00FE22FA" w:rsidRPr="00FE22FA" w:rsidRDefault="00E53F68" w:rsidP="00FE22FA">
      <w:pPr>
        <w:spacing w:after="80" w:line="220" w:lineRule="exact"/>
        <w:outlineLvl w:val="0"/>
        <w:rPr>
          <w:rFonts w:ascii="Arial" w:hAnsi="Arial" w:cs="Arial"/>
          <w:b/>
        </w:rPr>
      </w:pPr>
      <w:r>
        <w:br w:type="page"/>
      </w:r>
      <w:r w:rsidR="00FE22FA" w:rsidRPr="00FE22FA">
        <w:rPr>
          <w:rFonts w:ascii="Arial" w:hAnsi="Arial" w:cs="Arial"/>
          <w:b/>
        </w:rPr>
        <w:lastRenderedPageBreak/>
        <w:t xml:space="preserve">Dział 2.2. Czas trwania postępowania sądowego od dnia pierwszej rejestracji do dnia uprawomocnienia się sprawy w I instancji </w:t>
      </w:r>
      <w:r w:rsidR="00FE22FA"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bl>
    <w:p w:rsidR="00FE22FA" w:rsidRDefault="00FE22FA" w:rsidP="00FE22FA">
      <w:pPr>
        <w:spacing w:after="80" w:line="220" w:lineRule="exact"/>
        <w:outlineLvl w:val="0"/>
        <w:rPr>
          <w:rFonts w:ascii="Arial" w:hAnsi="Arial" w:cs="Arial"/>
          <w:b/>
        </w:rPr>
      </w:pPr>
    </w:p>
    <w:p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2.2.a. Czas trwania postępowania sądowego od dnia pierwszej rejestracji do dnia uprawomocnienia się sprawy merytorycznie zakończonej (wyrokiem, orzeczeniem)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t xml:space="preserve">Dział 2.2.1. Czas trwania postępowania sądowego od dnia pierwszej rejestracji do dnia uprawomocnienia się sprawy w I instancji </w:t>
      </w:r>
      <w:r w:rsidRPr="00FE22FA">
        <w:rPr>
          <w:rFonts w:ascii="Arial" w:hAnsi="Arial" w:cs="Arial"/>
          <w:b/>
          <w:sz w:val="20"/>
          <w:szCs w:val="20"/>
        </w:rPr>
        <w:t xml:space="preserve"> (bez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lastRenderedPageBreak/>
        <w:t>Dział 2.2.1.a. Czas trwania postępowania sądowego od dnia pierwszej rejestracji do dnia uprawomocnienia się sprawy</w:t>
      </w:r>
      <w:r w:rsidRPr="00FE22FA">
        <w:t xml:space="preserve"> </w:t>
      </w:r>
      <w:r w:rsidRPr="00FE22FA">
        <w:rPr>
          <w:rFonts w:ascii="Arial" w:hAnsi="Arial" w:cs="Arial"/>
          <w:b/>
        </w:rPr>
        <w:t xml:space="preserve">merytorycznie zakończonej (wyrokiem, orzeczeniem) w I instancji </w:t>
      </w:r>
      <w:r w:rsidRPr="00FE22FA">
        <w:rPr>
          <w:rFonts w:ascii="Arial" w:hAnsi="Arial" w:cs="Arial"/>
          <w:b/>
          <w:sz w:val="20"/>
          <w:szCs w:val="20"/>
        </w:rPr>
        <w:t>(bez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bl>
    <w:p w:rsidR="00FE22FA" w:rsidRPr="00BD731F" w:rsidRDefault="00FE22FA" w:rsidP="00FE22FA">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E53F68" w:rsidRDefault="00E53F68" w:rsidP="00741791">
      <w:pPr>
        <w:pStyle w:val="Tekstpodstawowywcity"/>
        <w:ind w:left="1120" w:hanging="1120"/>
        <w:outlineLvl w:val="0"/>
        <w:rPr>
          <w:rFonts w:ascii="Arial" w:hAnsi="Arial" w:cs="Arial"/>
          <w:b/>
          <w:color w:val="000000"/>
        </w:rPr>
      </w:pPr>
    </w:p>
    <w:p w:rsidR="00E53F68" w:rsidRDefault="00E53F68" w:rsidP="00741791">
      <w:pPr>
        <w:pStyle w:val="Tekstpodstawowywcity"/>
        <w:ind w:left="1120" w:hanging="1120"/>
        <w:outlineLvl w:val="0"/>
        <w:rPr>
          <w:rFonts w:ascii="Arial" w:hAnsi="Arial" w:cs="Arial"/>
          <w:b/>
          <w:color w:val="000000"/>
        </w:rPr>
      </w:pPr>
      <w:r>
        <w:rPr>
          <w:rFonts w:ascii="Arial" w:hAnsi="Arial" w:cs="Arial"/>
          <w:b/>
          <w:color w:val="000000"/>
        </w:rPr>
        <w:br w:type="page"/>
      </w:r>
    </w:p>
    <w:p w:rsidR="00FA277D" w:rsidRPr="009B49EE" w:rsidRDefault="00DC3911" w:rsidP="00741791">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101</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227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w:t>
            </w: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E53F68" w:rsidRDefault="00E53F68"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704A0C" w:rsidP="00391086">
      <w:pPr>
        <w:spacing w:after="40" w:line="360" w:lineRule="exact"/>
        <w:jc w:val="both"/>
        <w:rPr>
          <w:rFonts w:ascii="Arial" w:hAnsi="Arial" w:cs="Arial"/>
          <w:color w:val="000000"/>
          <w:sz w:val="16"/>
        </w:rPr>
      </w:pPr>
      <w:r w:rsidRPr="00A34631">
        <w:rPr>
          <w:rFonts w:ascii="Arial" w:hAnsi="Arial" w:cs="Arial"/>
          <w:noProof/>
          <w:color w:val="000000"/>
          <w:sz w:val="20"/>
        </w:rPr>
        <mc:AlternateContent>
          <mc:Choice Requires="wps">
            <w:drawing>
              <wp:anchor distT="0" distB="0" distL="114300" distR="114300" simplePos="0" relativeHeight="251650560" behindDoc="0" locked="0" layoutInCell="1" allowOverlap="1">
                <wp:simplePos x="0" y="0"/>
                <wp:positionH relativeFrom="column">
                  <wp:posOffset>7058025</wp:posOffset>
                </wp:positionH>
                <wp:positionV relativeFrom="paragraph">
                  <wp:posOffset>70485</wp:posOffset>
                </wp:positionV>
                <wp:extent cx="1333500" cy="218440"/>
                <wp:effectExtent l="9525" t="11430" r="9525" b="1778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710BB4">
                            <w:pPr>
                              <w:jc w:val="right"/>
                              <w:rPr>
                                <w:rFonts w:ascii="Arial" w:hAnsi="Arial" w:cs="Arial"/>
                                <w:color w:val="000000"/>
                                <w:sz w:val="14"/>
                                <w:szCs w:val="14"/>
                              </w:rPr>
                            </w:pP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left:0;text-align:left;margin-left:555.75pt;margin-top:5.55pt;width:105pt;height:1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7gQIAAA8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osG51VtdXs&#10;CZRhdd+V8IrApNH2B0YddGSJ3fc9sRwj+V6BuuZZKD/ycZFPbkawsNeW7bWFKAqhSuwx6qcr37f9&#10;3lixa+CmLJZd6SUoshZRLEGtPaqTjqHrIqnTCxHa+nodvX6/Y4tfAAAA//8DAFBLAwQUAAYACAAA&#10;ACEAMc3xx98AAAALAQAADwAAAGRycy9kb3ducmV2LnhtbEyPQU/DMAyF70j8h8hIXBBLGes0dU2n&#10;CYkTSIjCpO2WJaataJzSZFv373F3AZ/87Kfnz/lqcK04Yh8aTwoeJgkIJONtQ5WCz4/n+wWIEDVZ&#10;3XpCBWcMsCqur3KdWX+idzyWsRIcQiHTCuoYu0zKYGp0Okx8h8S7L987HVn2lbS9PnG4a+U0SebS&#10;6Yb4Qq07fKrRfJcHp+BuNnd2s/0597vyZbt5W5j1azBK3d4M6yWIiEP8M8OIz+hQMNPeH8gG0bLm&#10;Stl76UCMjsfpONkrmKUpyCKX/38ofgEAAP//AwBQSwECLQAUAAYACAAAACEAtoM4kv4AAADhAQAA&#10;EwAAAAAAAAAAAAAAAAAAAAAAW0NvbnRlbnRfVHlwZXNdLnhtbFBLAQItABQABgAIAAAAIQA4/SH/&#10;1gAAAJQBAAALAAAAAAAAAAAAAAAAAC8BAABfcmVscy8ucmVsc1BLAQItABQABgAIAAAAIQD+q7B7&#10;gQIAAA8FAAAOAAAAAAAAAAAAAAAAAC4CAABkcnMvZTJvRG9jLnhtbFBLAQItABQABgAIAAAAIQAx&#10;zfHH3wAAAAsBAAAPAAAAAAAAAAAAAAAAANsEAABkcnMvZG93bnJldi54bWxQSwUGAAAAAAQABADz&#10;AAAA5wUAAAAA&#10;" filled="f" strokeweight="1.5pt">
                <v:textbox>
                  <w:txbxContent>
                    <w:p w:rsidR="00A84EEB" w:rsidRDefault="00A84EEB" w:rsidP="00710BB4">
                      <w:pPr>
                        <w:jc w:val="right"/>
                        <w:rPr>
                          <w:rFonts w:ascii="Arial" w:hAnsi="Arial" w:cs="Arial"/>
                          <w:color w:val="000000"/>
                          <w:sz w:val="14"/>
                          <w:szCs w:val="14"/>
                        </w:rPr>
                      </w:pP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v:textbox>
              </v:rect>
            </w:pict>
          </mc:Fallback>
        </mc:AlternateContent>
      </w:r>
      <w:r w:rsidRPr="00A34631">
        <w:rPr>
          <w:rFonts w:ascii="Arial" w:hAnsi="Arial" w:cs="Arial"/>
          <w:noProof/>
          <w:color w:val="000000"/>
          <w:sz w:val="20"/>
        </w:rPr>
        <mc:AlternateContent>
          <mc:Choice Requires="wps">
            <w:drawing>
              <wp:anchor distT="0" distB="0" distL="114300" distR="114300" simplePos="0" relativeHeight="251649536" behindDoc="0" locked="0" layoutInCell="1" allowOverlap="1">
                <wp:simplePos x="0" y="0"/>
                <wp:positionH relativeFrom="column">
                  <wp:posOffset>4000500</wp:posOffset>
                </wp:positionH>
                <wp:positionV relativeFrom="paragraph">
                  <wp:posOffset>70485</wp:posOffset>
                </wp:positionV>
                <wp:extent cx="1082040" cy="218440"/>
                <wp:effectExtent l="9525" t="11430" r="13335" b="177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315pt;margin-top:5.55pt;width:85.2pt;height:1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scfwIAAA8FAAAOAAAAZHJzL2Uyb0RvYy54bWysVFFv2jAQfp+0/2D5HZLQ0EJEqBCBaVK3&#10;Vev2A4ztEGuO7dmG0E377zs7QGF9mablwTn7znf33X3n2f2hlWjPrRNalTgbphhxRTUTalvir1/W&#10;gwlGzhPFiNSKl/iZO3w/f/tm1pmCj3SjJeMWgRPlis6UuPHeFEniaMNb4obacAXKWtuWeNjabcIs&#10;6cB7K5NRmt4mnbbMWE25c3Ba9Uo8j/7rmlP/qa4d90iWGHLzcbVx3YQ1mc9IsbXENIIe0yD/kEVL&#10;hIKgZ1cV8QTtrHjlqhXUaqdrP6S6TXRdC8ojBkCTpX+geWqI4RELFMeZc5nc/3NLP+4fLRKsxHcY&#10;KdJCiz5D0YjaSo7GoTydcQVYPZlHGwA686DpN4eUXjZgxRfW6q7hhEFSWbBPri6EjYOraNN90Ay8&#10;k53XsVKH2rbBIdQAHWJDns8N4QePKBxm6WSU5tA3CrpRNslBDiFIcbptrPPvuG5REEpsIffonewf&#10;nO9NTyYhmNJrISWck0Iq1EGEaTpO4w2npWBBG1Ha7WYpLdqTwJv4HQNfmbXCA3ulaEs8ORuRIpRj&#10;pVgM44mQvQxZSxWcAzpI7ij1LPk5TaeryWqSD/LR7WqQp1U1WKyX+eB2nd2Nq5tquayyXyHPLC8a&#10;wRhXIdUTY7P87xhxnJ2ea2fOXkFyl8jX8XuNPLlOI3YEUJ3+EV3kQWh9TyF/2Bwiz7Kb4C/wYqPZ&#10;MzDD6n4q4RUBodH2B0YdTGSJ3fcdsRwj+V4Bu6ZZaD/ycZOP70awsZeazaWGKAquSuwx6sWl78d+&#10;Z6zYNhApi21XegGMrEUky0tWRx7D1EVQxxcijPXlPlq9vGPz3wAAAP//AwBQSwMEFAAGAAgAAAAh&#10;ALkeAbXgAAAACQEAAA8AAABkcnMvZG93bnJldi54bWxMj0FLxDAUhO+C/yE8wYu4SbVbSm26LIIn&#10;BbG6sN6ySWyLzUtNsrvdf+/ztB6HGWa+qVezG9nBhjh4lJAtBDCL2psBOwkf70+3JbCYFBo1erQS&#10;TjbCqrm8qFVl/BHf7KFNHaMSjJWS0Kc0VZxH3Vun4sJPFsn78sGpRDJ03AR1pHI38jshCu7UgLTQ&#10;q8k+9lZ/t3sn4SYvnNlsf07hs33ebl5LvX6JWsrrq3n9ACzZOZ3D8IdP6NAQ087v0UQ2SijuBX1J&#10;ZGQZMAqUQuTAdhLy5RJ4U/P/D5pfAAAA//8DAFBLAQItABQABgAIAAAAIQC2gziS/gAAAOEBAAAT&#10;AAAAAAAAAAAAAAAAAAAAAABbQ29udGVudF9UeXBlc10ueG1sUEsBAi0AFAAGAAgAAAAhADj9If/W&#10;AAAAlAEAAAsAAAAAAAAAAAAAAAAALwEAAF9yZWxzLy5yZWxzUEsBAi0AFAAGAAgAAAAhADVxexx/&#10;AgAADwUAAA4AAAAAAAAAAAAAAAAALgIAAGRycy9lMm9Eb2MueG1sUEsBAi0AFAAGAAgAAAAhALke&#10;AbXgAAAACQEAAA8AAAAAAAAAAAAAAAAA2QQAAGRycy9kb3ducmV2LnhtbFBLBQYAAAAABAAEAPMA&#10;AADmBQAAAAA=&#10;" filled="f" strokeweight="1.5pt">
                <v:textbo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E53F68" w:rsidRDefault="00E53F68"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28.450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27.050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12495B" w:rsidRDefault="0012495B" w:rsidP="00B1229F">
      <w:pPr>
        <w:pStyle w:val="Nagwek3"/>
        <w:rPr>
          <w:sz w:val="20"/>
        </w:rPr>
      </w:pPr>
    </w:p>
    <w:p w:rsidR="0012495B" w:rsidRDefault="0012495B" w:rsidP="00B1229F">
      <w:pPr>
        <w:pStyle w:val="Nagwek3"/>
        <w:rPr>
          <w:sz w:val="20"/>
        </w:rPr>
      </w:pPr>
      <w:r>
        <w:rPr>
          <w:color w:val="000000"/>
        </w:rPr>
        <w:br w:type="page"/>
      </w: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704A0C" w:rsidP="00B1229F">
      <w:pPr>
        <w:pStyle w:val="Tekstkomentarza"/>
        <w:spacing w:after="80"/>
        <w:rPr>
          <w:rFonts w:ascii="Arial" w:hAnsi="Arial" w:cs="Arial"/>
          <w:bCs/>
          <w:szCs w:val="24"/>
        </w:rPr>
      </w:pPr>
      <w:r w:rsidRPr="00A34631">
        <w:rPr>
          <w:rFonts w:ascii="Arial" w:hAnsi="Arial" w:cs="Arial"/>
          <w:b/>
          <w:noProof/>
          <w:sz w:val="16"/>
          <w:szCs w:val="16"/>
        </w:rPr>
        <mc:AlternateContent>
          <mc:Choice Requires="wps">
            <w:drawing>
              <wp:anchor distT="0" distB="0" distL="114300" distR="114300" simplePos="0" relativeHeight="251661824" behindDoc="0" locked="0" layoutInCell="1" allowOverlap="1">
                <wp:simplePos x="0" y="0"/>
                <wp:positionH relativeFrom="column">
                  <wp:posOffset>-34925</wp:posOffset>
                </wp:positionH>
                <wp:positionV relativeFrom="paragraph">
                  <wp:posOffset>41910</wp:posOffset>
                </wp:positionV>
                <wp:extent cx="10205720" cy="2578100"/>
                <wp:effectExtent l="3175" t="3175"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rsidTr="007A23F3">
                              <w:trPr>
                                <w:trHeight w:val="126"/>
                              </w:trPr>
                              <w:tc>
                                <w:tcPr>
                                  <w:tcW w:w="9883" w:type="dxa"/>
                                  <w:gridSpan w:val="7"/>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7"/>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3</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2.75pt;margin-top:3.3pt;width:803.6pt;height:2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Tuw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5xgJ2kGJHtlo0J0c0fW1Tc/Q6xS0HnrQMyO8Q5ldqLq/l+U3jYRcNVRs2a1ScmgYrcC90P70L75O&#10;ONqCbIaPsgI7dGekAxpr1dncQTYQoEOZnk6lsb6U1mQQBbNFBLIShNFsEYeBq55P0+P/XmnznskO&#10;2UOGFRTf4dP9vTbWH5oeVaw5IQveto4ArXj2AIrTC1iHr1Zm/XD1/JkEyTpex8Qj0XztkSDPvdti&#10;Rbx5ES5m+XW+WuXhL2s3JGnDq4oJa+bIrZD8We0OLJ9YcWKXli2vLJx1SavtZtUqtKfA7cItl3WQ&#10;nNX85264JEAsL0IKIxLcRYlXzOOFRwoy85JFEHtBmNwl84AkJC+eh3TPBfv3kNCQ4WQWzSY6nZ1+&#10;EVvg1uvYaNpxA9Oj5V2G45MSTS0J16JypTWUt9P5IhXW/XMqoNzHQjvKWpZOfDXjZnTNEZJjK2xk&#10;9QQkVhIYBmyE0QeHRqofGA0wRjKsv++oYhi1HwQ0QhISYueOu5CJwepSsrmUUFECVIYNRtNxZaZZ&#10;tesV3zZgaWo9IW+heWruWG27bPLq0HIwKlxwh7FmZ9Hl3Wmdh+/yNwAAAP//AwBQSwMEFAAGAAgA&#10;AAAhABT/+ybdAAAACQEAAA8AAABkcnMvZG93bnJldi54bWxMj81OwzAQhO9IvIO1SNxaO1VjIGRT&#10;IRBXEOVH4ubG2yQiXkex24S3xz3R42hGM9+Um9n14khj6DwjZEsFgrj2tuMG4eP9eXELIkTD1vSe&#10;CeGXAmyqy4vSFNZP/EbHbWxEKuFQGIQ2xqGQMtQtOROWfiBO3t6PzsQkx0ba0Uyp3PVypZSWznSc&#10;Floz0GNL9c/24BA+X/bfX2v12jy5fJj8rCS7O4l4fTU/3IOINMf/MJzwEzpUiWnnD2yD6BEWeZ6S&#10;CFqDONlaZTcgdgjrbKVBVqU8f1D9AQAA//8DAFBLAQItABQABgAIAAAAIQC2gziS/gAAAOEBAAAT&#10;AAAAAAAAAAAAAAAAAAAAAABbQ29udGVudF9UeXBlc10ueG1sUEsBAi0AFAAGAAgAAAAhADj9If/W&#10;AAAAlAEAAAsAAAAAAAAAAAAAAAAALwEAAF9yZWxzLy5yZWxzUEsBAi0AFAAGAAgAAAAhAHH551O7&#10;AgAAxAUAAA4AAAAAAAAAAAAAAAAALgIAAGRycy9lMm9Eb2MueG1sUEsBAi0AFAAGAAgAAAAhABT/&#10;+ybdAAAACQEAAA8AAAAAAAAAAAAAAAAAFQUAAGRycy9kb3ducmV2LnhtbFBLBQYAAAAABAAEAPMA&#10;AAAfBg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rsidTr="007A23F3">
                        <w:trPr>
                          <w:trHeight w:val="126"/>
                        </w:trPr>
                        <w:tc>
                          <w:tcPr>
                            <w:tcW w:w="9883" w:type="dxa"/>
                            <w:gridSpan w:val="7"/>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7"/>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3</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B1229F" w:rsidP="00B1229F">
      <w:pPr>
        <w:spacing w:line="120" w:lineRule="exact"/>
        <w:ind w:right="-265"/>
        <w:rPr>
          <w:rFonts w:ascii="Arial" w:hAnsi="Arial"/>
          <w:sz w:val="12"/>
        </w:rPr>
      </w:pP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704A0C" w:rsidP="00B1229F">
      <w:pPr>
        <w:spacing w:after="40" w:line="200" w:lineRule="exact"/>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-524510</wp:posOffset>
                </wp:positionV>
                <wp:extent cx="6495415" cy="2110105"/>
                <wp:effectExtent l="127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286194" w:rsidRDefault="00A84EEB" w:rsidP="0012495B">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left:0;text-align:left;margin-left:.85pt;margin-top:-41.3pt;width:511.45pt;height:16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Shuw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QutuUZep2C10MPfmaEc2izS1X397L8ppGQq4aKLbtVSg4NoxXQC+1N/+Lq&#10;hKMtyGb4KCuIQ3dGOqCxVp2tHVQDATq06enUGsulhMMZSWISAscSbFEYQrEcO5+mx+u90uY9kx2y&#10;iwwr6L2Dp/t7bSwdmh5dbDQhC962rv+teHYAjtMJBIer1mZpuHb+TIJkvVgviEei2dojQZ57t8WK&#10;eLMinMf5u3y1ysNfNm5I0oZXFRM2zFFaIfmz1h1EPoniJC4tW15ZOEtJq+1m1Sq0pyDtwn2u6GA5&#10;u/nPabgiQC4vUgojEtxFiVfMFnOPFCT2knmw8IIwuUtmAUlIXjxP6Z4L9u8poSHDSRzFk5rOpF/k&#10;FrjvdW407biB4dHyLsOLkxNNrQbXonKtNZS30/qiFJb+uRTQ7mOjnWKtSCe5mnEzurcBwgM0K+eN&#10;rJ5Aw0qCwkCoMPlg0Uj1A6MBpkiG9fcdVQyj9oOAd5CEhNix4zYknkewUZeWzaWFihKgMmwwmpYr&#10;M42qXa/4toFI08sT8hbeTs2dqs+sDi8OJoVL7jDV7Ci63Duv8+xd/gYAAP//AwBQSwMEFAAGAAgA&#10;AAAhAPQ3mW7eAAAACgEAAA8AAABkcnMvZG93bnJldi54bWxMj0tvwjAQhO+V+A/WIvUGNlHKI42D&#10;UKteW5U+pN5MvCRR43UUGxL+Pcupve1oRrPf5NvRteKMfWg8aVjMFQik0tuGKg2fHy+zNYgQDVnT&#10;ekINFwywLSZ3ucmsH+gdz/tYCS6hkBkNdYxdJmUoa3QmzH2HxN7R985Eln0lbW8GLnetTJRaSmca&#10;4g+16fCpxvJ3f3Iavl6PP9+peque3UM3+FFJchup9f103D2CiDjGvzDc8BkdCmY6+BPZIFrWKw5q&#10;mK2TJYibr5KUr4OGJN2sQBa5/D+huAIAAP//AwBQSwECLQAUAAYACAAAACEAtoM4kv4AAADhAQAA&#10;EwAAAAAAAAAAAAAAAAAAAAAAW0NvbnRlbnRfVHlwZXNdLnhtbFBLAQItABQABgAIAAAAIQA4/SH/&#10;1gAAAJQBAAALAAAAAAAAAAAAAAAAAC8BAABfcmVscy8ucmVsc1BLAQItABQABgAIAAAAIQAn63Sh&#10;uwIAAMMFAAAOAAAAAAAAAAAAAAAAAC4CAABkcnMvZTJvRG9jLnhtbFBLAQItABQABgAIAAAAIQD0&#10;N5lu3gAAAAoBAAAPAAAAAAAAAAAAAAAAABUFAABkcnMvZG93bnJldi54bWxQSwUGAAAAAAQABADz&#10;AAAAIAYAAAAA&#10;" filled="f" stroked="f">
                <v:textbo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286194" w:rsidRDefault="00A84EEB" w:rsidP="0012495B">
                      <w:pPr>
                        <w:rPr>
                          <w:color w:val="FF0000"/>
                        </w:rPr>
                      </w:pPr>
                    </w:p>
                  </w:txbxContent>
                </v:textbox>
              </v:shape>
            </w:pict>
          </mc:Fallback>
        </mc:AlternateContent>
      </w: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704A0C" w:rsidP="00B1229F">
      <w:pPr>
        <w:spacing w:after="40" w:line="200" w:lineRule="exact"/>
        <w:jc w:val="both"/>
        <w:rPr>
          <w:rFonts w:ascii="Arial" w:hAnsi="Arial" w:cs="Arial"/>
          <w:sz w:val="16"/>
          <w:szCs w:val="16"/>
        </w:rPr>
      </w:pPr>
      <w:r w:rsidRPr="00A34631">
        <w:rPr>
          <w:b/>
          <w:bCs/>
          <w:strike/>
          <w:noProof/>
          <w:highlight w:val="cyan"/>
        </w:rPr>
        <mc:AlternateContent>
          <mc:Choice Requires="wps">
            <w:drawing>
              <wp:anchor distT="0" distB="0" distL="114300" distR="114300" simplePos="0" relativeHeight="251662848" behindDoc="0" locked="0" layoutInCell="1" allowOverlap="1">
                <wp:simplePos x="0" y="0"/>
                <wp:positionH relativeFrom="column">
                  <wp:posOffset>10795</wp:posOffset>
                </wp:positionH>
                <wp:positionV relativeFrom="paragraph">
                  <wp:posOffset>61595</wp:posOffset>
                </wp:positionV>
                <wp:extent cx="8117205" cy="2348230"/>
                <wp:effectExtent l="1270" t="1905" r="0" b="254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left:0;text-align:left;margin-left:.85pt;margin-top:4.85pt;width:639.15pt;height:18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U4jQIAAB0FAAAOAAAAZHJzL2Uyb0RvYy54bWysVG1v0zAQ/o7Ef7D8vcvL0q6Jmk57oQhp&#10;wKTBD3Bjp7Hm+ILtNhkT/52z05YyQEKIfHBs3/nx3T3PeXE5tIrshLESdEmTs5gSoSvgUm9K+vnT&#10;ajKnxDqmOVOgRUmfhKWXy9evFn1XiBQaUFwYgiDaFn1X0sa5rogiWzWiZfYMOqHRWINpmcOl2UTc&#10;sB7RWxWlcTyLejC8M1AJa3H3djTSZcCva1G5j3VthSOqpBibC6MJ49qP0XLBio1hXSOrfRjsH6Jo&#10;mdR46RHqljlGtkb+AtXKyoCF2p1V0EZQ17ISIQfMJolfZPPQsE6EXLA4tjuWyf4/2OrD7t4QyUua&#10;UaJZixTdgxLEiUfroBck9SXqO1ug50OHvm64hgGpDuna7g6qR0s03DRMb8SVMdA3gnEMMfEno5Oj&#10;I471IOv+PXC8i20dBKChNq2vH1aEIDpS9XSkRwyOVLg5T5KLNJ5SUqEtPc/m6XkgMGLF4XhnrHsr&#10;oCV+UlKD/Ad4truzzofDioOLv82CknwllQoLs1nfKEN2DLWyCl/I4IWb0t5Zgz82Io47GCXe4W0+&#10;3sD9c56kWXyd5pPVbH4xyVbZdJJfxPNJnOTX+SzO8ux29c0HmGRFIzkX+k5qcdBhkv0dz/uOGBUU&#10;lEj6kubTdDpy9Mck4/D9LslWOmxLJVus+tGJFZ7ZN5pj2qxwTKpxHv0cfqgy1uDwD1UJOvDUjyJw&#10;w3oIqktmB32tgT+hMgwgb0g/vik4acB8paTH/iyp/bJlRlCi3mlUV55kmW/osMimKAxKzKllfWph&#10;ukKokjpKxumNGx+BbWfkpsGbRj1ruEJF1jJoxUt3jGqvY+zBkNT+vfBNfroOXj9eteV3AA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CdqRU4jQIAAB0FAAAOAAAAAAAAAAAAAAAAAC4CAABkcnMvZTJvRG9jLnhtbFBLAQItABQA&#10;BgAIAAAAIQDVfzYn3AAAAAgBAAAPAAAAAAAAAAAAAAAAAOcEAABkcnMvZG93bnJldi54bWxQSwUG&#10;AAAAAAQABADzAAAA8AUAAAAA&#10;" stroked="f">
                <v:textbo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D559E5" w:rsidP="004371F5">
      <w:pPr>
        <w:spacing w:before="120" w:after="40" w:line="360" w:lineRule="exact"/>
        <w:rPr>
          <w:rFonts w:ascii="Arial" w:hAnsi="Arial" w:cs="Arial"/>
          <w:b/>
        </w:rPr>
      </w:pPr>
    </w:p>
    <w:p w:rsidR="00B45A4D" w:rsidRPr="008A6817" w:rsidRDefault="00B45A4D" w:rsidP="004371F5">
      <w:pPr>
        <w:spacing w:before="120" w:after="40" w:line="360" w:lineRule="exact"/>
        <w:rPr>
          <w:rFonts w:ascii="Arial" w:hAnsi="Arial" w:cs="Arial"/>
          <w:b/>
          <w:color w:val="000000"/>
          <w:sz w:val="12"/>
          <w:szCs w:val="12"/>
        </w:rPr>
      </w:pPr>
    </w:p>
    <w:p w:rsidR="00135388" w:rsidRPr="009B49EE" w:rsidRDefault="00135388" w:rsidP="008A6817">
      <w:pPr>
        <w:spacing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8A6817">
        <w:trPr>
          <w:trHeight w:val="236"/>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A6817">
            <w:pPr>
              <w:jc w:val="center"/>
              <w:rPr>
                <w:rFonts w:ascii="Arial" w:hAnsi="Arial" w:cs="Arial"/>
                <w:color w:val="000000"/>
                <w:sz w:val="14"/>
                <w:szCs w:val="14"/>
              </w:rPr>
            </w:pP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rodzicom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8A6817">
            <w:pPr>
              <w:pStyle w:val="Tekstpodstawowy3"/>
              <w:spacing w:line="240" w:lineRule="auto"/>
              <w:rPr>
                <w:color w:val="000000"/>
                <w:sz w:val="14"/>
                <w:szCs w:val="14"/>
              </w:rPr>
            </w:pPr>
            <w:r w:rsidRPr="009B49EE">
              <w:rPr>
                <w:color w:val="000000"/>
                <w:sz w:val="14"/>
                <w:szCs w:val="14"/>
              </w:rPr>
              <w:t>przez stałą kontrolę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8A6817">
            <w:pPr>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8A6817">
            <w:pPr>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rodziców</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8A6817">
            <w:pPr>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8A6817">
            <w:pPr>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8A6817">
        <w:trPr>
          <w:trHeight w:hRule="exact" w:val="284"/>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402</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46</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41</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356</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314</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58</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8A6817">
        <w:trPr>
          <w:trHeight w:hRule="exact" w:val="284"/>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4C1EE5">
        <w:trPr>
          <w:trHeight w:val="454"/>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4C1EE5" w:rsidP="004C1EE5">
            <w:pPr>
              <w:jc w:val="center"/>
              <w:rPr>
                <w:rFonts w:ascii="Arial" w:hAnsi="Arial" w:cs="Arial"/>
                <w:color w:val="000000"/>
                <w:sz w:val="14"/>
                <w:szCs w:val="14"/>
              </w:rPr>
            </w:pPr>
            <w:r w:rsidRPr="009B49EE">
              <w:rPr>
                <w:rFonts w:ascii="Arial" w:hAnsi="Arial" w:cs="Arial"/>
                <w:color w:val="000000"/>
                <w:sz w:val="14"/>
                <w:szCs w:val="14"/>
              </w:rPr>
              <w:t>Liczba osób oczekujących na umieszczenie w zakładzie 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209</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52</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157</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61</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146</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96</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704A0C"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2608"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14</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3" style="position:absolute;margin-left:181.9pt;margin-top:7.8pt;width:56.7pt;height:1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g4KQIAAFAEAAAOAAAAZHJzL2Uyb0RvYy54bWysVMGO0zAQvSPxD5bvNEm3Zduo6WrVpQhp&#10;gRULH+A4TmLheMzYbbp8/U6ctnSBEyIHy86MX968N5PVzaEzbK/Qa7AFzyYpZ8pKqLRtCv7t6/bN&#10;gjMfhK2EAasK/qQ8v1m/frXqXa6m0IKpFDICsT7vXcHbEFyeJF62qhN+Ak5ZCtaAnQh0xCapUPSE&#10;3plkmqZvkx6wcghSeU9v78YgX0f8ulYyfK5rrwIzBSduIa4Y13JYk/VK5A0K12p5pCH+gUUntKWP&#10;nqHuRBBsh/oPqE5LBA91mEjoEqhrLVWsgarJ0t+qeWyFU7EWEse7s0z+/8HKT/sHZLoq+BVnVnRk&#10;0RcSTdjGKJZlgz698zmlPboHHCr07h7kd88sbFpKU7eI0LdKVMQq5icvLgwHT1dZ2X+EiuDFLkCU&#10;6lBjNwCSCOwQHXk6O6IOgUl6eU0eL8k3SaHp1Xy+mA+MEpGfLjv04b2Cjg2bgiNxj+Bif+/DmHpK&#10;ieTB6GqrjYkHbMqNQbYX1Bzb+BzR/WWasayn0pbpPI3QL4L+EiONz98wOh2ozY3uCr44J4l8kO2d&#10;rWITBqHNuKfyjKUqT9KNFoRDeYhGZdcnV0qonkhZhLGtaQxp0wL+5Kynli64/7ETqDgzHyy5s8xm&#10;s2EG4mE2J205w8tIeRkRVhJUwQNn43YTxrnZOdRNS1/KohwWbsnRWke1B8ojqyN/atvo13HEhrm4&#10;PMesXz+C9TMAAAD//wMAUEsDBBQABgAIAAAAIQAJ2Ocy4QAAAAkBAAAPAAAAZHJzL2Rvd25yZXYu&#10;eG1sTI9BS8NAFITvgv9heYIXsRsTm0jMpkirFw8Fa6E9vmafSTD7NmQ3beqvd3vS4zDDzDfFYjKd&#10;ONLgWssKHmYRCOLK6pZrBdvPt/snEM4ja+wsk4IzOViU11cF5tqe+IOOG1+LUMIuRwWN930upasa&#10;MuhmticO3pcdDPogh1rqAU+h3HQyjqJUGmw5LDTY07Kh6nszGgX9bonmdS39+3BOfvbjdr1aRXdK&#10;3d5ML88gPE3+LwwX/IAOZWA62JG1E52CJE0Cug/GPAURAo9ZFoM4KJjHGciykP8flL8AAAD//wMA&#10;UEsBAi0AFAAGAAgAAAAhALaDOJL+AAAA4QEAABMAAAAAAAAAAAAAAAAAAAAAAFtDb250ZW50X1R5&#10;cGVzXS54bWxQSwECLQAUAAYACAAAACEAOP0h/9YAAACUAQAACwAAAAAAAAAAAAAAAAAvAQAAX3Jl&#10;bHMvLnJlbHNQSwECLQAUAAYACAAAACEA59jYOCkCAABQBAAADgAAAAAAAAAAAAAAAAAuAgAAZHJz&#10;L2Uyb0RvYy54bWxQSwECLQAUAAYACAAAACEACdjnMuEAAAAJAQAADwAAAAAAAAAAAAAAAACD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14</w:t>
                      </w:r>
                    </w:p>
                    <w:p w:rsidR="00A84EEB" w:rsidRDefault="00A84EEB"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1584"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284</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margin-left:55.15pt;margin-top:7.05pt;width:56.7pt;height:1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Pr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q4ii/Eo9o2R1QW7NTWOIa46S38pGTAlq6o/7FnIChRHw1W&#10;Z1UsFnEGkrFYoraUwKWnvvQwwxGqooGSabsN09zsHciux5eKJIexN1jRVia1n1md+GPbpiKcRizO&#10;xaWdop5/BJtf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QUNj6yoCAABQBAAADgAAAAAAAAAAAAAAAAAuAgAAZHJz&#10;L2Uyb0RvYy54bWxQSwECLQAUAAYACAAAACEA2rjq5+AAAAAJAQAADwAAAAAAAAAAAAAAAACE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284</w:t>
                      </w:r>
                    </w:p>
                    <w:p w:rsidR="00A84EEB" w:rsidRDefault="00A84EEB"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21</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9"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9"/>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178</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100</w:t>
            </w: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60</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111</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98</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37</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34</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27</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141</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137</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61</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44</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p>
        </w:tc>
        <w:tc>
          <w:tcPr>
            <w:tcW w:w="946" w:type="dxa"/>
            <w:shd w:val="clear" w:color="auto" w:fill="auto"/>
            <w:vAlign w:val="center"/>
          </w:tcPr>
          <w:p w:rsidR="005C772A" w:rsidRDefault="005C772A">
            <w:pPr>
              <w:jc w:val="right"/>
              <w:rPr>
                <w:rFonts w:ascii="Arial" w:hAnsi="Arial" w:cs="Arial"/>
                <w:color w:val="000000"/>
                <w:sz w:val="14"/>
                <w:szCs w:val="14"/>
              </w:rPr>
            </w:pP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83</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82</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56</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41</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39</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36</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109</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106</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111</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108</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105</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104</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107</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106</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16</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10"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10"/>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704A0C" w:rsidP="00876930">
      <w:pPr>
        <w:autoSpaceDE w:val="0"/>
        <w:autoSpaceDN w:val="0"/>
        <w:adjustRightInd w:val="0"/>
        <w:jc w:val="center"/>
        <w:rPr>
          <w:rFonts w:ascii="Arial" w:hAnsi="Arial" w:cs="Arial"/>
          <w:b/>
          <w:bCs/>
          <w:sz w:val="28"/>
          <w:szCs w:val="28"/>
        </w:rPr>
      </w:pPr>
      <w:r w:rsidRPr="00A34631">
        <w:rPr>
          <w:rFonts w:ascii="Arial" w:hAnsi="Arial" w:cs="Arial"/>
          <w:bCs/>
          <w:noProof/>
          <w:sz w:val="18"/>
          <w:szCs w:val="18"/>
        </w:rPr>
        <mc:AlternateContent>
          <mc:Choice Requires="wps">
            <w:drawing>
              <wp:anchor distT="0" distB="0" distL="114300" distR="114300" simplePos="0" relativeHeight="251655680" behindDoc="0" locked="0" layoutInCell="1" allowOverlap="1">
                <wp:simplePos x="0" y="0"/>
                <wp:positionH relativeFrom="column">
                  <wp:posOffset>5194300</wp:posOffset>
                </wp:positionH>
                <wp:positionV relativeFrom="paragraph">
                  <wp:posOffset>20955</wp:posOffset>
                </wp:positionV>
                <wp:extent cx="4686300" cy="1943100"/>
                <wp:effectExtent l="3175"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409pt;margin-top:1.65pt;width:369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In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eR2v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AoV0InuAIA&#10;AMMFAAAOAAAAAAAAAAAAAAAAAC4CAABkcnMvZTJvRG9jLnhtbFBLAQItABQABgAIAAAAIQDe1oFZ&#10;3gAAAAoBAAAPAAAAAAAAAAAAAAAAABIFAABkcnMvZG93bnJldi54bWxQSwUGAAAAAAQABADzAAAA&#10;HQYAAAAA&#10;" filled="f" stroked="f">
                <v:textbo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317BE6" w:rsidRPr="00317BE6" w:rsidRDefault="00317BE6" w:rsidP="00317BE6">
      <w:pPr>
        <w:pStyle w:val="Nagwek4"/>
      </w:pPr>
      <w:r w:rsidRPr="00317BE6">
        <w:t>Zagadnienia ogólne</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 .1.</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W kolumnie 17  wykazujemy również ponowne odroczenie publikacji orzeczenia.</w:t>
      </w:r>
    </w:p>
    <w:p w:rsidR="00317BE6" w:rsidRPr="00317BE6" w:rsidRDefault="00317BE6" w:rsidP="00317BE6">
      <w:pPr>
        <w:jc w:val="both"/>
        <w:rPr>
          <w:rFonts w:ascii="Arial" w:hAnsi="Arial" w:cs="Arial"/>
          <w:sz w:val="18"/>
          <w:szCs w:val="18"/>
        </w:rPr>
      </w:pPr>
    </w:p>
    <w:p w:rsidR="00317BE6" w:rsidRPr="00317BE6" w:rsidRDefault="00317BE6" w:rsidP="00317BE6">
      <w:pPr>
        <w:rPr>
          <w:rFonts w:ascii="Arial" w:hAnsi="Arial" w:cs="Arial"/>
          <w:sz w:val="18"/>
          <w:szCs w:val="18"/>
        </w:rPr>
      </w:pPr>
      <w:r w:rsidRPr="00317BE6">
        <w:rPr>
          <w:rFonts w:ascii="Arial" w:hAnsi="Arial" w:cs="Arial"/>
          <w:sz w:val="18"/>
          <w:szCs w:val="18"/>
        </w:rPr>
        <w:t>Dział 1.1.1.1.</w:t>
      </w:r>
    </w:p>
    <w:p w:rsidR="00317BE6" w:rsidRPr="00317BE6" w:rsidRDefault="00317BE6" w:rsidP="00317BE6">
      <w:pPr>
        <w:rPr>
          <w:rFonts w:ascii="Arial" w:hAnsi="Arial" w:cs="Arial"/>
          <w:sz w:val="18"/>
          <w:szCs w:val="18"/>
        </w:rPr>
      </w:pPr>
      <w:r w:rsidRPr="00317BE6">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317BE6" w:rsidRPr="00317BE6" w:rsidRDefault="00317BE6" w:rsidP="00317BE6">
      <w:pPr>
        <w:jc w:val="both"/>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1.1.3.</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Należy wykazywać w momencie umieszczenia, a nie wydania orzeczenia.</w:t>
      </w:r>
    </w:p>
    <w:p w:rsidR="00317BE6" w:rsidRPr="00317BE6" w:rsidRDefault="00317BE6" w:rsidP="00317BE6">
      <w:pPr>
        <w:pStyle w:val="Tekstpodstawowy"/>
        <w:spacing w:line="240" w:lineRule="exact"/>
        <w:jc w:val="both"/>
        <w:rPr>
          <w:sz w:val="18"/>
          <w:szCs w:val="18"/>
        </w:rPr>
      </w:pPr>
    </w:p>
    <w:p w:rsidR="00317BE6" w:rsidRPr="00317BE6" w:rsidRDefault="00317BE6" w:rsidP="00317BE6">
      <w:pPr>
        <w:pStyle w:val="Nagwek5"/>
        <w:rPr>
          <w:b w:val="0"/>
          <w:sz w:val="18"/>
          <w:szCs w:val="18"/>
        </w:rPr>
      </w:pPr>
      <w:r w:rsidRPr="00317BE6">
        <w:rPr>
          <w:b w:val="0"/>
          <w:sz w:val="18"/>
          <w:szCs w:val="18"/>
        </w:rPr>
        <w:t xml:space="preserve">Dział 1.1.7.a </w:t>
      </w:r>
    </w:p>
    <w:p w:rsidR="00317BE6" w:rsidRPr="00317BE6" w:rsidRDefault="00317BE6" w:rsidP="00317BE6">
      <w:pPr>
        <w:pStyle w:val="Tekstpodstawowy"/>
        <w:rPr>
          <w:sz w:val="18"/>
          <w:szCs w:val="18"/>
        </w:rPr>
      </w:pPr>
      <w:r w:rsidRPr="00317BE6">
        <w:rPr>
          <w:sz w:val="18"/>
          <w:szCs w:val="18"/>
        </w:rPr>
        <w:t>W kolumnach od 1 do 13 wykazuje się ewidencję osób, a w kolumnie 14 wykazuje się wykonywane środki w tym zawieszone.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 xml:space="preserve">Dział   1.1.8.  </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Filie ośrodków kuratorskich wykazuje się tak, jak odrębny ośrodek.</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1.1.9.  </w:t>
      </w:r>
    </w:p>
    <w:p w:rsidR="00317BE6" w:rsidRPr="00317BE6" w:rsidRDefault="00317BE6" w:rsidP="00317BE6">
      <w:pPr>
        <w:pStyle w:val="Tekstpodstawowy"/>
        <w:rPr>
          <w:sz w:val="18"/>
          <w:szCs w:val="18"/>
        </w:rPr>
      </w:pPr>
      <w:r w:rsidRPr="00317BE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17BE6" w:rsidRPr="00317BE6" w:rsidRDefault="00317BE6" w:rsidP="00317BE6">
      <w:pPr>
        <w:pStyle w:val="Tekstpodstawowy"/>
        <w:rPr>
          <w:sz w:val="18"/>
          <w:szCs w:val="18"/>
        </w:rPr>
      </w:pPr>
      <w:r w:rsidRPr="00317BE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17BE6" w:rsidRPr="00317BE6" w:rsidRDefault="00317BE6" w:rsidP="00317BE6">
      <w:pPr>
        <w:pStyle w:val="Tekstpodstawowy"/>
        <w:rPr>
          <w:sz w:val="18"/>
          <w:szCs w:val="18"/>
        </w:rPr>
      </w:pPr>
      <w:r w:rsidRPr="00317BE6">
        <w:rPr>
          <w:sz w:val="18"/>
          <w:szCs w:val="18"/>
        </w:rPr>
        <w:t>Posiedzenia podczas których dokonywane są czynności z udziałem nieletnich (spotkania takie służą z jednej strony dyscyplinowaniu nieletnich, ale i udzielaniu im wsparcia) powinny być wykazywane w kolumnie „5”.</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1.1.10.</w:t>
      </w:r>
    </w:p>
    <w:p w:rsidR="00317BE6" w:rsidRPr="00317BE6" w:rsidRDefault="00317BE6" w:rsidP="00317BE6">
      <w:pPr>
        <w:pStyle w:val="Tekstpodstawowy"/>
        <w:rPr>
          <w:sz w:val="18"/>
          <w:szCs w:val="18"/>
        </w:rPr>
      </w:pPr>
      <w:r w:rsidRPr="00317BE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317BE6">
        <w:rPr>
          <w:b/>
          <w:sz w:val="18"/>
          <w:szCs w:val="18"/>
        </w:rPr>
        <w:t xml:space="preserve">przypadku , gdy sąd I instancji oddalił wniosek o ustanowienie pełnomocnika </w:t>
      </w:r>
      <w:r w:rsidRPr="00317BE6">
        <w:rPr>
          <w:sz w:val="18"/>
          <w:szCs w:val="18"/>
        </w:rPr>
        <w:t>/ obrońcy</w:t>
      </w:r>
      <w:r w:rsidRPr="00317BE6">
        <w:rPr>
          <w:b/>
          <w:sz w:val="18"/>
          <w:szCs w:val="18"/>
        </w:rPr>
        <w:t xml:space="preserve">, a sąd II instancji zmienił to orzeczenie i wniosek uwzględnił,  to taki pełnomocnik </w:t>
      </w:r>
      <w:r w:rsidRPr="00317BE6">
        <w:rPr>
          <w:sz w:val="18"/>
          <w:szCs w:val="18"/>
        </w:rPr>
        <w:t xml:space="preserve">/ obrońca </w:t>
      </w:r>
      <w:r w:rsidRPr="00317BE6">
        <w:rPr>
          <w:b/>
          <w:sz w:val="18"/>
          <w:szCs w:val="18"/>
        </w:rPr>
        <w:t>jest  wykazywany przez sąd I instancji</w:t>
      </w:r>
      <w:r w:rsidRPr="00317BE6">
        <w:rPr>
          <w:sz w:val="18"/>
          <w:szCs w:val="18"/>
        </w:rPr>
        <w:t xml:space="preserve">, </w:t>
      </w:r>
      <w:r w:rsidRPr="00317BE6">
        <w:rPr>
          <w:b/>
          <w:sz w:val="18"/>
          <w:szCs w:val="18"/>
        </w:rPr>
        <w:t xml:space="preserve">gdyż sąd II instancji dokonał jedynie zmiany orzeczenia sadu pierwszej instancji (a nie faktycznego wyznaczenia pełnomocnika </w:t>
      </w:r>
      <w:r w:rsidRPr="00317BE6">
        <w:rPr>
          <w:sz w:val="18"/>
          <w:szCs w:val="18"/>
        </w:rPr>
        <w:t>/ obrońcy</w:t>
      </w:r>
      <w:r w:rsidRPr="00317BE6">
        <w:rPr>
          <w:b/>
          <w:sz w:val="18"/>
          <w:szCs w:val="18"/>
        </w:rPr>
        <w:t>)</w:t>
      </w:r>
      <w:r w:rsidRPr="00317BE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1.2.a.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sz w:val="18"/>
          <w:szCs w:val="18"/>
        </w:rPr>
        <w:t xml:space="preserve">W przypadku, gdy sprawy ze zniesionego wydziału przejmuje inny wydział </w:t>
      </w:r>
      <w:r w:rsidRPr="00317BE6">
        <w:rPr>
          <w:rFonts w:ascii="Arial" w:hAnsi="Arial" w:cs="Arial"/>
          <w:sz w:val="18"/>
          <w:szCs w:val="18"/>
          <w:u w:val="single"/>
        </w:rPr>
        <w:t>w ramach tego samego sądu</w:t>
      </w:r>
      <w:r w:rsidRPr="00317BE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17BE6">
        <w:rPr>
          <w:rFonts w:ascii="Arial" w:hAnsi="Arial" w:cs="Arial"/>
          <w:sz w:val="18"/>
          <w:szCs w:val="18"/>
          <w:u w:val="single"/>
        </w:rPr>
        <w:t>do innego sądu</w:t>
      </w:r>
      <w:r w:rsidRPr="00317BE6">
        <w:rPr>
          <w:rFonts w:ascii="Arial" w:hAnsi="Arial" w:cs="Arial"/>
          <w:sz w:val="18"/>
          <w:szCs w:val="18"/>
        </w:rPr>
        <w:t>, wówczas w sądzie przejmującym sprawy te należy wykazać w wierszu „w związku ze zmianą obszaru właściwości miejscowej sądu (ów)”.</w:t>
      </w:r>
      <w:r w:rsidRPr="00317BE6">
        <w:rPr>
          <w:rFonts w:ascii="Arial" w:hAnsi="Arial" w:cs="Arial"/>
          <w:bCs/>
          <w:sz w:val="18"/>
          <w:szCs w:val="18"/>
        </w:rPr>
        <w:t xml:space="preserve">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1.2.b.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w:t>
      </w:r>
      <w:r w:rsidRPr="00317BE6">
        <w:rPr>
          <w:rFonts w:ascii="Arial" w:hAnsi="Arial" w:cs="Arial"/>
          <w:sz w:val="18"/>
          <w:szCs w:val="18"/>
        </w:rPr>
        <w:lastRenderedPageBreak/>
        <w:t xml:space="preserve">łem”). Dane z pozostałych wierszy obrazujących rodzaje załatwień w połączeniu z danymi z wierszy dotyczących załatwień pozostałych spraw mają odpowiadać danym z wiersza 01. W wierszu 22 wpisujemy wszystkie inne </w:t>
      </w:r>
      <w:r w:rsidRPr="00317BE6">
        <w:rPr>
          <w:rFonts w:ascii="Arial" w:hAnsi="Arial" w:cs="Arial"/>
          <w:b/>
          <w:sz w:val="18"/>
          <w:szCs w:val="18"/>
        </w:rPr>
        <w:t>formalne załatwienia</w:t>
      </w:r>
      <w:r w:rsidRPr="00317BE6">
        <w:rPr>
          <w:rFonts w:ascii="Arial" w:hAnsi="Arial" w:cs="Arial"/>
          <w:sz w:val="18"/>
          <w:szCs w:val="18"/>
        </w:rPr>
        <w:t xml:space="preserve"> (skutkujące zakreśleniem), </w:t>
      </w:r>
      <w:r w:rsidRPr="00317BE6">
        <w:rPr>
          <w:rFonts w:ascii="Arial" w:hAnsi="Arial" w:cs="Arial"/>
          <w:b/>
          <w:sz w:val="18"/>
          <w:szCs w:val="18"/>
        </w:rPr>
        <w:t>w tym odrzucenia wniosku/pozwu/skargi</w:t>
      </w:r>
      <w:r w:rsidRPr="00317BE6">
        <w:rPr>
          <w:rFonts w:ascii="Arial" w:hAnsi="Arial" w:cs="Arial"/>
          <w:sz w:val="18"/>
          <w:szCs w:val="18"/>
        </w:rPr>
        <w:t xml:space="preserve">, które nie są wymienione w wierszach 03-21, a w wierszu 23 wykazujemy wszystkie inne </w:t>
      </w:r>
      <w:r w:rsidRPr="00317BE6">
        <w:rPr>
          <w:rFonts w:ascii="Arial" w:hAnsi="Arial" w:cs="Arial"/>
          <w:b/>
          <w:sz w:val="18"/>
          <w:szCs w:val="18"/>
        </w:rPr>
        <w:t>merytoryczne</w:t>
      </w:r>
      <w:r w:rsidRPr="00317BE6">
        <w:rPr>
          <w:rFonts w:ascii="Arial" w:hAnsi="Arial" w:cs="Arial"/>
          <w:sz w:val="18"/>
          <w:szCs w:val="18"/>
        </w:rPr>
        <w:t xml:space="preserve"> </w:t>
      </w:r>
      <w:r w:rsidRPr="00317BE6">
        <w:rPr>
          <w:rFonts w:ascii="Arial" w:hAnsi="Arial" w:cs="Arial"/>
          <w:b/>
          <w:sz w:val="18"/>
          <w:szCs w:val="18"/>
        </w:rPr>
        <w:t>załatwienia</w:t>
      </w:r>
      <w:r w:rsidRPr="00317BE6">
        <w:rPr>
          <w:rFonts w:ascii="Arial" w:hAnsi="Arial" w:cs="Arial"/>
          <w:sz w:val="18"/>
          <w:szCs w:val="18"/>
        </w:rPr>
        <w:t xml:space="preserve"> nie wymienione w wierszu 02 (suma wierszy 03-22).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1.2.1.</w:t>
      </w:r>
    </w:p>
    <w:p w:rsidR="00317BE6" w:rsidRPr="00317BE6" w:rsidRDefault="00317BE6" w:rsidP="00317BE6">
      <w:pPr>
        <w:pStyle w:val="Tekstpodstawowy"/>
        <w:rPr>
          <w:b/>
          <w:sz w:val="18"/>
          <w:szCs w:val="18"/>
        </w:rPr>
      </w:pPr>
      <w:r w:rsidRPr="00317BE6">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17BE6">
        <w:rPr>
          <w:bCs/>
          <w:sz w:val="18"/>
          <w:szCs w:val="18"/>
          <w:u w:val="single"/>
        </w:rPr>
        <w:t>wszystkich</w:t>
      </w:r>
      <w:r w:rsidRPr="00317BE6">
        <w:rPr>
          <w:bCs/>
          <w:sz w:val="18"/>
          <w:szCs w:val="18"/>
        </w:rPr>
        <w:t xml:space="preserve"> spraw wyznaczonych na sesje (rozprawy i posiedzenia jawne) oraz spraw wyznaczonych na posiedzenia niejawne, w których wydane zostało orzeczenie lub zarządzenie </w:t>
      </w:r>
      <w:r w:rsidRPr="00317BE6">
        <w:rPr>
          <w:bCs/>
          <w:sz w:val="18"/>
          <w:szCs w:val="18"/>
          <w:u w:val="single"/>
        </w:rPr>
        <w:t>powodujące zakreślenie</w:t>
      </w:r>
      <w:r w:rsidRPr="00317BE6">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317BE6">
        <w:rPr>
          <w:sz w:val="18"/>
          <w:szCs w:val="18"/>
        </w:rPr>
        <w:t xml:space="preserve">Przykładowo wyznaczenie sprawy RC na 4 terminach rozpraw w skali danego okresu statystycznego oznacza, iż należy wykazać 4 razy wyznaczenie tej sprawy. </w:t>
      </w:r>
      <w:r w:rsidRPr="00317BE6">
        <w:rPr>
          <w:b/>
          <w:sz w:val="18"/>
          <w:szCs w:val="18"/>
        </w:rPr>
        <w:t>Nadto wykazuje się jedynie te wyznaczenia spraw, które wiążą się z merytorycznym ich rozpoznaniem, a nie z kwestiami incydentalnymi w danego rodzaju sprawie.</w:t>
      </w:r>
      <w:r w:rsidRPr="00317BE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317BE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bCs/>
          <w:sz w:val="18"/>
          <w:szCs w:val="18"/>
          <w:u w:val="single"/>
        </w:rPr>
      </w:pP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1.2.2.</w:t>
      </w:r>
    </w:p>
    <w:p w:rsidR="00317BE6" w:rsidRPr="00317BE6" w:rsidRDefault="00317BE6" w:rsidP="00317BE6">
      <w:pPr>
        <w:pStyle w:val="Tekstpodstawowy"/>
        <w:rPr>
          <w:b/>
          <w:sz w:val="18"/>
          <w:szCs w:val="18"/>
        </w:rPr>
      </w:pPr>
      <w:r w:rsidRPr="00317BE6">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317BE6">
        <w:rPr>
          <w:bCs/>
          <w:sz w:val="18"/>
          <w:szCs w:val="18"/>
        </w:rPr>
        <w:t>jawne</w:t>
      </w:r>
      <w:r w:rsidRPr="00317BE6">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17BE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317BE6" w:rsidRPr="00317BE6" w:rsidRDefault="00317BE6" w:rsidP="00317BE6">
      <w:pPr>
        <w:autoSpaceDE w:val="0"/>
        <w:autoSpaceDN w:val="0"/>
        <w:adjustRightInd w:val="0"/>
        <w:jc w:val="both"/>
        <w:rPr>
          <w:rFonts w:ascii="Arial" w:hAnsi="Arial" w:cs="Arial"/>
          <w:bCs/>
          <w:sz w:val="18"/>
          <w:szCs w:val="18"/>
        </w:rPr>
      </w:pP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1.4.1.</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W kolumnach 3, 5, 7, 9 wykazuje się uzasadnienia sporządzone we wskazanych w nich terminach, które przypadają </w:t>
      </w:r>
      <w:r w:rsidRPr="00317BE6">
        <w:rPr>
          <w:rFonts w:ascii="Arial" w:hAnsi="Arial" w:cs="Arial"/>
          <w:b/>
          <w:bCs/>
          <w:sz w:val="18"/>
          <w:szCs w:val="18"/>
          <w:u w:val="single"/>
        </w:rPr>
        <w:t>po terminie ustawowym</w:t>
      </w:r>
      <w:r w:rsidRPr="00317BE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17BE6">
        <w:rPr>
          <w:rFonts w:ascii="Arial" w:hAnsi="Arial" w:cs="Arial"/>
          <w:b/>
          <w:bCs/>
          <w:sz w:val="18"/>
          <w:szCs w:val="18"/>
          <w:u w:val="single"/>
        </w:rPr>
        <w:t>nadto</w:t>
      </w:r>
      <w:r w:rsidRPr="00317BE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17BE6" w:rsidRPr="00317BE6" w:rsidRDefault="00317BE6" w:rsidP="00317BE6">
      <w:pPr>
        <w:rPr>
          <w:rFonts w:ascii="Arial" w:hAnsi="Arial" w:cs="Arial"/>
          <w:bCs/>
          <w:sz w:val="18"/>
          <w:szCs w:val="18"/>
        </w:rPr>
      </w:pPr>
      <w:r w:rsidRPr="00317BE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317BE6">
        <w:rPr>
          <w:rFonts w:ascii="Arial" w:hAnsi="Arial" w:cs="Arial"/>
          <w:bCs/>
          <w:sz w:val="18"/>
          <w:szCs w:val="18"/>
          <w:vertAlign w:val="superscript"/>
        </w:rPr>
        <w:t xml:space="preserve">1 </w:t>
      </w:r>
      <w:r w:rsidRPr="00317BE6">
        <w:rPr>
          <w:rFonts w:ascii="Arial" w:hAnsi="Arial" w:cs="Arial"/>
          <w:bCs/>
          <w:sz w:val="18"/>
          <w:szCs w:val="18"/>
        </w:rPr>
        <w:t>kpc..</w:t>
      </w:r>
    </w:p>
    <w:p w:rsidR="00317BE6" w:rsidRPr="00317BE6" w:rsidRDefault="00317BE6" w:rsidP="00317BE6">
      <w:pPr>
        <w:pStyle w:val="Tekstpodstawowy"/>
        <w:rPr>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w:t>
      </w:r>
    </w:p>
    <w:p w:rsidR="00317BE6" w:rsidRPr="00317BE6" w:rsidRDefault="00317BE6" w:rsidP="00317BE6">
      <w:pPr>
        <w:jc w:val="both"/>
        <w:rPr>
          <w:rFonts w:ascii="Arial" w:hAnsi="Arial" w:cs="Arial"/>
          <w:sz w:val="18"/>
          <w:szCs w:val="18"/>
        </w:rPr>
      </w:pPr>
      <w:r w:rsidRPr="00317BE6">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 xml:space="preserve">Dział 2.1.1.1. </w:t>
      </w:r>
    </w:p>
    <w:p w:rsidR="00317BE6" w:rsidRPr="00317BE6" w:rsidRDefault="00317BE6" w:rsidP="00317BE6">
      <w:pPr>
        <w:jc w:val="both"/>
        <w:rPr>
          <w:rFonts w:ascii="Arial" w:hAnsi="Arial" w:cs="Arial"/>
          <w:bCs/>
          <w:sz w:val="18"/>
          <w:szCs w:val="18"/>
        </w:rPr>
      </w:pPr>
      <w:r w:rsidRPr="00317BE6">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317BE6">
        <w:rPr>
          <w:rFonts w:ascii="Arial" w:hAnsi="Arial" w:cs="Arial"/>
          <w:sz w:val="18"/>
          <w:szCs w:val="18"/>
          <w:vertAlign w:val="superscript"/>
        </w:rPr>
        <w:t>10</w:t>
      </w:r>
      <w:r w:rsidRPr="00317BE6">
        <w:rPr>
          <w:rFonts w:ascii="Arial" w:hAnsi="Arial" w:cs="Arial"/>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2.1.1.a.</w:t>
      </w:r>
    </w:p>
    <w:p w:rsidR="00317BE6" w:rsidRPr="00317BE6" w:rsidRDefault="00317BE6" w:rsidP="00317BE6">
      <w:pPr>
        <w:shd w:val="clear" w:color="auto" w:fill="FFFFFF"/>
        <w:rPr>
          <w:rFonts w:ascii="Arial" w:hAnsi="Arial" w:cs="Arial"/>
          <w:b/>
          <w:bCs/>
          <w:sz w:val="18"/>
          <w:szCs w:val="18"/>
        </w:rPr>
      </w:pPr>
      <w:r w:rsidRPr="00317BE6">
        <w:rPr>
          <w:rFonts w:ascii="Arial" w:hAnsi="Arial" w:cs="Arial"/>
          <w:sz w:val="18"/>
          <w:szCs w:val="18"/>
        </w:rPr>
        <w:t xml:space="preserve">Dział ten dotyczy wszystkich spraw zakreślonych w wyniku zawieszenia postępowania i dotyczy spraw zawieszonych niezależnie od daty zawieszenia (a </w:t>
      </w:r>
      <w:r w:rsidRPr="00317BE6">
        <w:rPr>
          <w:rFonts w:ascii="Arial" w:hAnsi="Arial" w:cs="Arial"/>
          <w:b/>
          <w:bCs/>
          <w:sz w:val="18"/>
          <w:szCs w:val="18"/>
        </w:rPr>
        <w:t xml:space="preserve">więc dotyczy okresów sprzed nowelizacji kpc dokonanej w dniu 5 lutego 2005 r. , jak i po nowelizacji). </w:t>
      </w:r>
      <w:r w:rsidRPr="00317BE6">
        <w:rPr>
          <w:rFonts w:ascii="Arial" w:hAnsi="Arial" w:cs="Arial"/>
          <w:sz w:val="18"/>
          <w:szCs w:val="18"/>
        </w:rPr>
        <w:t xml:space="preserve">Okres zawieszenia liczymy od daty wpływu sprawy.  </w:t>
      </w:r>
      <w:r w:rsidRPr="00317BE6">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317BE6">
        <w:rPr>
          <w:rFonts w:ascii="Arial" w:hAnsi="Arial" w:cs="Arial"/>
          <w:sz w:val="18"/>
          <w:szCs w:val="18"/>
        </w:rPr>
        <w:t xml:space="preserve"> Sprawy zawieszone, które zostały umorzone (np. wobec upływu czasu na podstawie art. 182 § 1 kpc) powinny zostać wykazane , jako zakończone w dziale ewidencyjnym, </w:t>
      </w:r>
      <w:r w:rsidRPr="00317BE6">
        <w:rPr>
          <w:rFonts w:ascii="Arial" w:hAnsi="Arial" w:cs="Arial"/>
          <w:b/>
          <w:bCs/>
          <w:sz w:val="18"/>
          <w:szCs w:val="18"/>
        </w:rPr>
        <w:t xml:space="preserve">o ile wcześniej nie zostały zakreślone i wykazane w kolumnie „ inne załatwienia”. </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2.1.1.a.1.</w:t>
      </w:r>
    </w:p>
    <w:p w:rsidR="00317BE6" w:rsidRPr="00317BE6" w:rsidRDefault="00317BE6" w:rsidP="00317BE6">
      <w:pPr>
        <w:rPr>
          <w:rFonts w:ascii="Arial" w:hAnsi="Arial" w:cs="Arial"/>
          <w:bCs/>
          <w:sz w:val="18"/>
          <w:szCs w:val="18"/>
        </w:rPr>
      </w:pPr>
      <w:r w:rsidRPr="00317BE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widowControl w:val="0"/>
        <w:spacing w:before="80"/>
        <w:jc w:val="both"/>
        <w:outlineLvl w:val="0"/>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Dział 2.1.2.1.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zawieszone zakreślone </w:t>
      </w:r>
      <w:r w:rsidRPr="00317BE6">
        <w:rPr>
          <w:rFonts w:ascii="Arial" w:hAnsi="Arial" w:cs="Arial"/>
          <w:sz w:val="18"/>
          <w:szCs w:val="18"/>
        </w:rPr>
        <w:t xml:space="preserve">z czasem </w:t>
      </w:r>
      <w:r w:rsidRPr="00317BE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jc w:val="both"/>
        <w:rPr>
          <w:rFonts w:ascii="Arial" w:hAnsi="Arial" w:cs="Arial"/>
          <w:bCs/>
          <w:sz w:val="18"/>
          <w:szCs w:val="18"/>
        </w:rPr>
      </w:pPr>
    </w:p>
    <w:p w:rsidR="00317BE6" w:rsidRPr="00317BE6" w:rsidRDefault="00317BE6" w:rsidP="00317BE6">
      <w:pPr>
        <w:widowControl w:val="0"/>
        <w:spacing w:before="80"/>
        <w:jc w:val="both"/>
        <w:outlineLvl w:val="0"/>
        <w:rPr>
          <w:rFonts w:ascii="Arial" w:hAnsi="Arial" w:cs="Arial"/>
          <w:bCs/>
          <w:sz w:val="18"/>
          <w:szCs w:val="18"/>
        </w:rPr>
      </w:pPr>
      <w:r w:rsidRPr="00317BE6">
        <w:rPr>
          <w:rFonts w:ascii="Arial" w:hAnsi="Arial" w:cs="Arial"/>
          <w:bCs/>
          <w:sz w:val="18"/>
          <w:szCs w:val="18"/>
        </w:rPr>
        <w:t>Dział 2.2.</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W wierszach 01 - 05 należy wykazać wszystkie sprawy „RC, RNs, Nsm”, „Nkd RCz”, które zakończyły się prawomocnie w I instancji. Wykazywane sprawy obejmują także te</w:t>
      </w:r>
      <w:r w:rsidRPr="00317BE6">
        <w:rPr>
          <w:rFonts w:ascii="Arial" w:hAnsi="Arial" w:cs="Arial"/>
          <w:sz w:val="18"/>
          <w:szCs w:val="18"/>
        </w:rPr>
        <w:t xml:space="preserve">, w których wydano prawomocne orzeczenie w danym okresie sprawozdawczym w wyniku podjęcia zawieszonego postępowania. </w:t>
      </w:r>
      <w:r w:rsidRPr="00317BE6">
        <w:rPr>
          <w:rFonts w:ascii="Arial" w:hAnsi="Arial" w:cs="Arial"/>
          <w:bCs/>
          <w:sz w:val="18"/>
          <w:szCs w:val="18"/>
        </w:rPr>
        <w:t xml:space="preserve">Okres we wszystkich sprawach liczy się od </w:t>
      </w:r>
      <w:r w:rsidRPr="00317BE6">
        <w:rPr>
          <w:rFonts w:ascii="Arial" w:hAnsi="Arial" w:cs="Arial"/>
          <w:sz w:val="18"/>
          <w:szCs w:val="18"/>
        </w:rPr>
        <w:t xml:space="preserve">daty pierwszej rejestracji w sądzie i obejmuje także okres, w którym postępowanie w sprawie było zawieszone. </w:t>
      </w:r>
    </w:p>
    <w:p w:rsidR="00317BE6" w:rsidRPr="00317BE6" w:rsidRDefault="00317BE6" w:rsidP="00317BE6">
      <w:pPr>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2.2 i 2.2.1 nie należy wykazywać spraw zakreślonych, a jedynie sprawy zakończone prawomocnie.</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 xml:space="preserve">Dział 2.2.1.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w:t>
      </w:r>
      <w:r w:rsidRPr="00317BE6">
        <w:rPr>
          <w:rFonts w:ascii="Arial" w:hAnsi="Arial" w:cs="Arial"/>
          <w:sz w:val="18"/>
          <w:szCs w:val="18"/>
        </w:rPr>
        <w:t xml:space="preserve">z czasem </w:t>
      </w:r>
      <w:r w:rsidRPr="00317BE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2.3.1.</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niezakończonych w ostatnim dniu okresu statystycznego mediacji w sprawie  od dnia wydania postanowienia o skierowaniu stron do mediacji.</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3.</w:t>
      </w:r>
    </w:p>
    <w:p w:rsidR="00317BE6" w:rsidRPr="00317BE6" w:rsidRDefault="00317BE6" w:rsidP="00317BE6">
      <w:pPr>
        <w:pStyle w:val="Tekstpodstawowy"/>
        <w:rPr>
          <w:sz w:val="18"/>
          <w:szCs w:val="18"/>
        </w:rPr>
      </w:pPr>
      <w:r w:rsidRPr="00317BE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317BE6" w:rsidRPr="00317BE6" w:rsidRDefault="00317BE6" w:rsidP="00317BE6">
      <w:pPr>
        <w:rPr>
          <w:rFonts w:ascii="Arial" w:hAnsi="Arial" w:cs="Arial"/>
          <w:sz w:val="18"/>
          <w:szCs w:val="18"/>
        </w:rPr>
      </w:pPr>
      <w:r w:rsidRPr="00317BE6">
        <w:rPr>
          <w:rFonts w:ascii="Arial" w:hAnsi="Arial" w:cs="Arial"/>
          <w:sz w:val="18"/>
          <w:szCs w:val="18"/>
        </w:rPr>
        <w:t xml:space="preserve">Dział 5. </w:t>
      </w:r>
    </w:p>
    <w:p w:rsidR="00317BE6" w:rsidRPr="00317BE6" w:rsidRDefault="00317BE6" w:rsidP="00317BE6">
      <w:pPr>
        <w:rPr>
          <w:rFonts w:ascii="Arial" w:hAnsi="Arial" w:cs="Arial"/>
          <w:sz w:val="18"/>
          <w:szCs w:val="18"/>
        </w:rPr>
      </w:pPr>
      <w:r w:rsidRPr="00317BE6">
        <w:rPr>
          <w:rFonts w:ascii="Arial" w:hAnsi="Arial" w:cs="Arial"/>
          <w:sz w:val="18"/>
          <w:szCs w:val="18"/>
        </w:rPr>
        <w:t>Wykazujemy wszystkie sprawy o alimenty, prawomocne w danym  okresie statystycznym.  Ważny jest fakt prawomocności, nie ma znaczenia, w której instancji orzeczenie uprawomocniło się.</w:t>
      </w:r>
    </w:p>
    <w:p w:rsidR="00317BE6" w:rsidRPr="00317BE6" w:rsidRDefault="00317BE6" w:rsidP="00317BE6">
      <w:pPr>
        <w:rPr>
          <w:rFonts w:ascii="Arial" w:hAnsi="Arial" w:cs="Arial"/>
          <w:sz w:val="18"/>
          <w:szCs w:val="18"/>
        </w:rPr>
      </w:pPr>
      <w:r w:rsidRPr="00317BE6">
        <w:rPr>
          <w:rFonts w:ascii="Arial" w:hAnsi="Arial" w:cs="Arial"/>
          <w:sz w:val="18"/>
          <w:szCs w:val="18"/>
        </w:rPr>
        <w:t>Kwotę alimentów orzeczoną w obcej walucie należy przeliczyć na PLN wg. średniego kursu NBP na dzień wydania orzeczenia kończącego postępowanie.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6.1. i 6.2.</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Rozstrzygnięcia powinny być wykazywane z wykazu mediacji wg daty zakreślenia mediacji.</w:t>
      </w:r>
    </w:p>
    <w:p w:rsidR="00317BE6" w:rsidRPr="00317BE6" w:rsidRDefault="00317BE6" w:rsidP="00317BE6">
      <w:pPr>
        <w:pStyle w:val="Tekstpodstawowy"/>
        <w:spacing w:line="240" w:lineRule="exact"/>
        <w:jc w:val="both"/>
        <w:rPr>
          <w:bCs/>
          <w:sz w:val="18"/>
          <w:szCs w:val="18"/>
        </w:rPr>
      </w:pPr>
    </w:p>
    <w:p w:rsidR="00317BE6" w:rsidRPr="00317BE6" w:rsidRDefault="00317BE6" w:rsidP="00317BE6">
      <w:pPr>
        <w:pStyle w:val="Tekstpodstawowy"/>
        <w:rPr>
          <w:sz w:val="18"/>
          <w:szCs w:val="18"/>
        </w:rPr>
      </w:pPr>
      <w:r w:rsidRPr="00317BE6">
        <w:rPr>
          <w:sz w:val="18"/>
          <w:szCs w:val="18"/>
        </w:rPr>
        <w:t>Dział 11.</w:t>
      </w:r>
    </w:p>
    <w:p w:rsidR="00317BE6" w:rsidRPr="00317BE6" w:rsidRDefault="00317BE6" w:rsidP="00317BE6">
      <w:pPr>
        <w:pStyle w:val="Tekstpodstawowy"/>
        <w:rPr>
          <w:sz w:val="18"/>
          <w:szCs w:val="18"/>
        </w:rPr>
      </w:pPr>
      <w:r w:rsidRPr="00317BE6">
        <w:rPr>
          <w:sz w:val="18"/>
          <w:szCs w:val="18"/>
        </w:rPr>
        <w:t xml:space="preserve">Skarga na postępowanie sądowe wykazywana jest  na podstawie ustawy z dnia 17 czerwca 2004 r. o skardze na naruszenie prawa strony do rozpoznania sprawy w postępowaniu sądowym bez nieuzasadnionej zwłoki). </w:t>
      </w:r>
    </w:p>
    <w:p w:rsidR="00317BE6" w:rsidRPr="00317BE6" w:rsidRDefault="00317BE6" w:rsidP="00317BE6">
      <w:pPr>
        <w:pStyle w:val="Tekstpodstawowy"/>
        <w:rPr>
          <w:sz w:val="18"/>
          <w:szCs w:val="18"/>
        </w:rPr>
      </w:pPr>
      <w:r w:rsidRPr="00317BE6">
        <w:rPr>
          <w:sz w:val="18"/>
          <w:szCs w:val="18"/>
        </w:rPr>
        <w:t xml:space="preserve">Dział 12. </w:t>
      </w:r>
    </w:p>
    <w:p w:rsidR="00317BE6" w:rsidRPr="00317BE6" w:rsidRDefault="00317BE6" w:rsidP="00317BE6">
      <w:pPr>
        <w:pStyle w:val="Tekstpodstawowy"/>
        <w:rPr>
          <w:sz w:val="18"/>
          <w:szCs w:val="18"/>
        </w:rPr>
      </w:pPr>
      <w:r w:rsidRPr="00317BE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17BE6" w:rsidRPr="00317BE6" w:rsidRDefault="00317BE6" w:rsidP="00317BE6">
      <w:pPr>
        <w:pStyle w:val="Nagwek3"/>
        <w:rPr>
          <w:sz w:val="18"/>
          <w:szCs w:val="18"/>
        </w:rPr>
      </w:pPr>
      <w:r w:rsidRPr="00317BE6">
        <w:rPr>
          <w:sz w:val="18"/>
          <w:szCs w:val="18"/>
        </w:rPr>
        <w:lastRenderedPageBreak/>
        <w:t>Dział 13.1.  Limity etatów i obsada sądu (wydziału)</w:t>
      </w:r>
    </w:p>
    <w:p w:rsidR="00317BE6" w:rsidRPr="00317BE6" w:rsidRDefault="00317BE6" w:rsidP="00317BE6">
      <w:pPr>
        <w:pStyle w:val="Nagwek3"/>
        <w:rPr>
          <w:sz w:val="18"/>
          <w:szCs w:val="18"/>
        </w:rPr>
      </w:pPr>
      <w:r w:rsidRPr="00317BE6">
        <w:rPr>
          <w:sz w:val="18"/>
          <w:szCs w:val="18"/>
        </w:rPr>
        <w:t xml:space="preserve">Objaśnienia wspólne dla wszystkich pionów orzeczniczych. </w:t>
      </w:r>
    </w:p>
    <w:p w:rsidR="00317BE6" w:rsidRPr="00317BE6" w:rsidRDefault="00317BE6" w:rsidP="00317BE6">
      <w:pPr>
        <w:jc w:val="both"/>
        <w:rPr>
          <w:rFonts w:ascii="Arial" w:hAnsi="Arial" w:cs="Arial"/>
          <w:b/>
          <w:bCs/>
        </w:rPr>
      </w:pPr>
      <w:r w:rsidRPr="00317BE6">
        <w:rPr>
          <w:rFonts w:ascii="Arial" w:hAnsi="Arial" w:cs="Arial"/>
          <w:b/>
          <w:bCs/>
        </w:rPr>
        <w:t>W kolumnach dotyczących stanowisk sędziowskich wykazuje się również stanowiska asesorskie.</w:t>
      </w:r>
    </w:p>
    <w:p w:rsidR="00317BE6" w:rsidRPr="00317BE6" w:rsidRDefault="00317BE6" w:rsidP="00317BE6"/>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Dla wykazywania obsad przyjmuje się, że </w:t>
      </w:r>
      <w:r w:rsidRPr="00317BE6">
        <w:rPr>
          <w:rFonts w:ascii="Arial" w:hAnsi="Arial" w:cs="Arial"/>
          <w:b/>
          <w:sz w:val="18"/>
          <w:szCs w:val="18"/>
        </w:rPr>
        <w:t>rok jest równoważny 360 dniom pracy (12 miesięcy po 30 dni) a okres półrocza 180 dniom</w:t>
      </w:r>
      <w:r w:rsidRPr="00317BE6">
        <w:rPr>
          <w:rFonts w:ascii="Arial" w:hAnsi="Arial" w:cs="Arial"/>
          <w:sz w:val="18"/>
          <w:szCs w:val="18"/>
        </w:rPr>
        <w:t xml:space="preserve">. Przy wyliczaniu obsady średniookresowej i odliczaniu okresów nieobecności w pracy przyjmuje się, że okres nieobecności </w:t>
      </w:r>
      <w:r w:rsidRPr="00317BE6">
        <w:rPr>
          <w:rFonts w:ascii="Arial" w:hAnsi="Arial" w:cs="Arial"/>
          <w:b/>
          <w:sz w:val="18"/>
          <w:szCs w:val="18"/>
        </w:rPr>
        <w:t>w pracy</w:t>
      </w:r>
      <w:r w:rsidRPr="00317BE6">
        <w:rPr>
          <w:rFonts w:ascii="Arial" w:hAnsi="Arial" w:cs="Arial"/>
          <w:sz w:val="18"/>
          <w:szCs w:val="18"/>
        </w:rPr>
        <w:t xml:space="preserve"> niezależnie od przyczyny (urlop, zwolnienie) </w:t>
      </w:r>
      <w:r w:rsidRPr="00317BE6">
        <w:rPr>
          <w:rFonts w:ascii="Arial" w:hAnsi="Arial" w:cs="Arial"/>
          <w:b/>
          <w:sz w:val="18"/>
          <w:szCs w:val="18"/>
        </w:rPr>
        <w:t>obejmujący weekend liczony jest jako całość</w:t>
      </w:r>
      <w:r w:rsidRPr="00317BE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317BE6" w:rsidRPr="00317BE6" w:rsidRDefault="00317BE6" w:rsidP="00317BE6">
      <w:pPr>
        <w:numPr>
          <w:ilvl w:val="0"/>
          <w:numId w:val="11"/>
        </w:numPr>
        <w:autoSpaceDE w:val="0"/>
        <w:autoSpaceDN w:val="0"/>
        <w:adjustRightInd w:val="0"/>
        <w:spacing w:before="160"/>
        <w:jc w:val="both"/>
        <w:rPr>
          <w:rFonts w:ascii="Arial" w:hAnsi="Arial" w:cs="Arial"/>
          <w:bCs/>
          <w:sz w:val="18"/>
          <w:szCs w:val="18"/>
        </w:rPr>
      </w:pPr>
      <w:r w:rsidRPr="00317BE6">
        <w:rPr>
          <w:rFonts w:ascii="Arial" w:hAnsi="Arial" w:cs="Arial"/>
          <w:b/>
          <w:sz w:val="18"/>
          <w:szCs w:val="18"/>
        </w:rPr>
        <w:t>„Sędziowie funkcyjni SR”</w:t>
      </w:r>
      <w:r w:rsidRPr="00317BE6">
        <w:rPr>
          <w:rFonts w:ascii="Arial" w:hAnsi="Arial" w:cs="Arial"/>
          <w:sz w:val="18"/>
          <w:szCs w:val="18"/>
        </w:rPr>
        <w:t xml:space="preserve"> </w:t>
      </w:r>
      <w:bookmarkStart w:id="11" w:name="_Hlk59187971"/>
      <w:bookmarkStart w:id="12" w:name="_Hlk59186137"/>
      <w:bookmarkStart w:id="13" w:name="_Hlk59183821"/>
      <w:r w:rsidRPr="00317BE6">
        <w:rPr>
          <w:rFonts w:ascii="Arial" w:hAnsi="Arial" w:cs="Arial"/>
          <w:bCs/>
          <w:sz w:val="18"/>
          <w:szCs w:val="18"/>
        </w:rPr>
        <w:t>to:</w:t>
      </w:r>
      <w:r w:rsidRPr="00317BE6">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317BE6">
        <w:rPr>
          <w:rFonts w:ascii="Arial" w:hAnsi="Arial" w:cs="Arial"/>
          <w:sz w:val="18"/>
          <w:szCs w:val="18"/>
        </w:rPr>
        <w:t>sędziowie SR powołani do pełnienia tej funkcji</w:t>
      </w:r>
      <w:r w:rsidRPr="00317BE6">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2"/>
      <w:r w:rsidRPr="00317BE6">
        <w:rPr>
          <w:rFonts w:ascii="Arial" w:hAnsi="Arial" w:cs="Arial"/>
          <w:b/>
          <w:sz w:val="18"/>
          <w:szCs w:val="18"/>
        </w:rPr>
        <w:t>.</w:t>
      </w:r>
      <w:bookmarkEnd w:id="13"/>
      <w:r w:rsidRPr="00317BE6">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317BE6">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ind w:left="0" w:firstLine="0"/>
        <w:rPr>
          <w:rFonts w:ascii="Arial" w:hAnsi="Arial" w:cs="Arial"/>
          <w:sz w:val="18"/>
          <w:szCs w:val="18"/>
        </w:rPr>
      </w:pPr>
      <w:r w:rsidRPr="00317BE6">
        <w:rPr>
          <w:rFonts w:ascii="Arial" w:hAnsi="Arial" w:cs="Arial"/>
          <w:b/>
          <w:bCs/>
          <w:sz w:val="18"/>
          <w:szCs w:val="18"/>
        </w:rPr>
        <w:t xml:space="preserve">         2.a. Do wyliczeń stosowanych w Dziale 13.1 i 13.1a  poprzez sesje należy rozumieć: rozprawy, posiedzenia jawne i posiedzenia niejawne</w:t>
      </w:r>
      <w:r w:rsidRPr="00317BE6">
        <w:rPr>
          <w:rFonts w:ascii="Arial" w:hAnsi="Arial" w:cs="Arial"/>
          <w:b/>
          <w:bCs/>
          <w:sz w:val="18"/>
          <w:szCs w:val="18"/>
          <w:u w:val="single"/>
        </w:rPr>
        <w:t>.</w:t>
      </w:r>
    </w:p>
    <w:p w:rsidR="00317BE6" w:rsidRPr="00317BE6" w:rsidRDefault="00317BE6" w:rsidP="00317BE6">
      <w:pPr>
        <w:pStyle w:val="Lista"/>
        <w:ind w:left="720" w:firstLine="0"/>
        <w:rPr>
          <w:rFonts w:ascii="Arial" w:hAnsi="Arial" w:cs="Arial"/>
          <w:sz w:val="18"/>
          <w:szCs w:val="18"/>
        </w:rPr>
      </w:pPr>
      <w:r w:rsidRPr="00317BE6">
        <w:rPr>
          <w:rFonts w:ascii="Arial" w:hAnsi="Arial" w:cs="Arial"/>
          <w:b/>
          <w:sz w:val="18"/>
          <w:szCs w:val="18"/>
          <w:u w:val="single"/>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Na określone w objaśnieniu zasady wykazywania limitów i obsad nie mogą rzutować ustalone przez kolegia sądów okręgowych zakresy czynności sędziów.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na ostatni dzień okresu statystycznego”</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317BE6">
        <w:rPr>
          <w:rFonts w:ascii="Arial" w:hAnsi="Arial" w:cs="Arial"/>
          <w:b/>
          <w:sz w:val="18"/>
          <w:szCs w:val="18"/>
        </w:rPr>
        <w:t xml:space="preserve">Wliczeniu podlegają także sędziowie danego sądu rejonowego przydzieleni do danego pionu, a delegowani do Ministerstwa Sprawiedliwości. </w:t>
      </w:r>
      <w:r w:rsidRPr="00317BE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317BE6">
        <w:rPr>
          <w:rFonts w:ascii="Arial" w:hAnsi="Arial" w:cs="Arial"/>
          <w:b/>
          <w:sz w:val="18"/>
          <w:szCs w:val="18"/>
        </w:rPr>
        <w:t>w ramach limitu danego pionu orzeczniczego na</w:t>
      </w:r>
      <w:r w:rsidRPr="00317BE6">
        <w:rPr>
          <w:rFonts w:ascii="Arial" w:hAnsi="Arial" w:cs="Arial"/>
          <w:sz w:val="18"/>
          <w:szCs w:val="18"/>
        </w:rPr>
        <w:t xml:space="preserve"> ostatni dzień okresu statystycznego</w:t>
      </w:r>
      <w:r w:rsidRPr="00317BE6">
        <w:rPr>
          <w:rFonts w:ascii="Arial" w:hAnsi="Arial" w:cs="Arial"/>
          <w:b/>
          <w:sz w:val="18"/>
          <w:szCs w:val="18"/>
        </w:rPr>
        <w:t xml:space="preserve">, </w:t>
      </w:r>
      <w:r w:rsidRPr="00317BE6">
        <w:rPr>
          <w:rFonts w:ascii="Arial" w:hAnsi="Arial" w:cs="Arial"/>
          <w:sz w:val="18"/>
          <w:szCs w:val="18"/>
        </w:rPr>
        <w:t xml:space="preserve">stanowi liczba sędziów i wakujących stanowisk sędziowskich w tym pionie na ten dzień.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w:t>
      </w:r>
      <w:r w:rsidRPr="00317BE6">
        <w:rPr>
          <w:rFonts w:ascii="Arial" w:hAnsi="Arial" w:cs="Arial"/>
          <w:sz w:val="18"/>
          <w:szCs w:val="18"/>
        </w:rPr>
        <w:t xml:space="preserve">na ostatni dzień okresu statystycznego </w:t>
      </w:r>
      <w:r w:rsidRPr="00317BE6">
        <w:rPr>
          <w:rFonts w:ascii="Arial" w:hAnsi="Arial" w:cs="Arial"/>
          <w:b/>
          <w:sz w:val="18"/>
          <w:szCs w:val="18"/>
          <w:u w:val="single"/>
        </w:rPr>
        <w:t xml:space="preserve">powinna odpowiadać ogólnemu limitowi etatów sędziowskich SR (w tym wakujących stanowisk) w danym sądzie na ten dzień.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17BE6">
        <w:rPr>
          <w:rFonts w:ascii="Arial" w:hAnsi="Arial" w:cs="Arial"/>
          <w:b/>
          <w:sz w:val="18"/>
          <w:szCs w:val="18"/>
          <w:u w:val="single"/>
        </w:rPr>
        <w:t xml:space="preserve">Posługujemy się przy wyliczeniach dla ustalenia limitu etatów i wakujących stanowisk w poszczególnych pionach regułami z następnego punktu. </w:t>
      </w:r>
      <w:r w:rsidRPr="00317BE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w danym okresie statystycznym”</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317BE6">
        <w:rPr>
          <w:rFonts w:ascii="Arial" w:hAnsi="Arial" w:cs="Arial"/>
          <w:b/>
          <w:sz w:val="18"/>
          <w:szCs w:val="18"/>
        </w:rPr>
        <w:t>Wliczeniu podlegają także sędziowie danego sądu rejonowego przydzieleni do danego pionu a delegowani do Ministerstwa Sprawiedliwości.</w:t>
      </w:r>
      <w:r w:rsidRPr="00317BE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317BE6">
        <w:rPr>
          <w:rFonts w:ascii="Arial" w:hAnsi="Arial" w:cs="Arial"/>
          <w:b/>
          <w:sz w:val="18"/>
          <w:szCs w:val="18"/>
        </w:rPr>
        <w:t>w ramach li</w:t>
      </w:r>
      <w:r w:rsidRPr="00317BE6">
        <w:rPr>
          <w:rFonts w:ascii="Arial" w:hAnsi="Arial" w:cs="Arial"/>
          <w:b/>
          <w:sz w:val="18"/>
          <w:szCs w:val="18"/>
        </w:rPr>
        <w:lastRenderedPageBreak/>
        <w:t>mitu danego pionu orzeczniczego</w:t>
      </w:r>
      <w:r w:rsidRPr="00317BE6">
        <w:rPr>
          <w:rFonts w:ascii="Arial" w:hAnsi="Arial" w:cs="Arial"/>
          <w:sz w:val="18"/>
          <w:szCs w:val="18"/>
        </w:rPr>
        <w:t xml:space="preserve"> za dany okres statystyczny, stanowi liczba sędziów i wakujących stanowisk sędziowskich w tym pionie.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17BE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317BE6">
        <w:rPr>
          <w:rFonts w:ascii="Arial" w:hAnsi="Arial" w:cs="Arial"/>
          <w:b/>
          <w:sz w:val="18"/>
          <w:szCs w:val="18"/>
        </w:rPr>
        <w:t xml:space="preserve"> </w:t>
      </w:r>
      <w:r w:rsidRPr="00317BE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317BE6">
        <w:rPr>
          <w:rFonts w:ascii="Arial" w:hAnsi="Arial" w:cs="Arial"/>
          <w:b/>
          <w:sz w:val="18"/>
          <w:szCs w:val="18"/>
        </w:rPr>
        <w:t>etat</w:t>
      </w:r>
      <w:r w:rsidRPr="00317BE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17BE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317BE6">
        <w:rPr>
          <w:rFonts w:ascii="Arial" w:hAnsi="Arial" w:cs="Arial"/>
          <w:sz w:val="18"/>
          <w:szCs w:val="18"/>
        </w:rPr>
        <w:t>na ostatni dzień okresu statystycznego.</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Dane dotyczące danego pionu obejmują także dane z wydziałów zamiejscowych danego sądu rejonowego oraz wydziałów wykonawczych i egzekucyjnych.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 sytuacji gdy w sądzie rejonowym w danym pionie jest więcej niż jeden wydział do ustalenia </w:t>
      </w:r>
      <w:r w:rsidRPr="00317BE6">
        <w:rPr>
          <w:rFonts w:ascii="Arial" w:hAnsi="Arial" w:cs="Arial"/>
          <w:b/>
          <w:sz w:val="18"/>
          <w:szCs w:val="18"/>
        </w:rPr>
        <w:t>średniookresowej liczby sesji sędziego SR w danym okresie statystycznym</w:t>
      </w:r>
      <w:r w:rsidRPr="00317BE6">
        <w:rPr>
          <w:rFonts w:ascii="Arial" w:hAnsi="Arial" w:cs="Arial"/>
          <w:sz w:val="18"/>
          <w:szCs w:val="18"/>
        </w:rPr>
        <w:t xml:space="preserve"> (miesięcznym, półrocznym czy też rocznym) przyjmuje się</w:t>
      </w:r>
      <w:r w:rsidRPr="00317BE6">
        <w:rPr>
          <w:rFonts w:ascii="Arial" w:hAnsi="Arial" w:cs="Arial"/>
          <w:b/>
          <w:sz w:val="18"/>
          <w:szCs w:val="18"/>
        </w:rPr>
        <w:t xml:space="preserve"> </w:t>
      </w:r>
      <w:r w:rsidRPr="00317BE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317BE6">
        <w:rPr>
          <w:rFonts w:ascii="Arial" w:hAnsi="Arial" w:cs="Arial"/>
          <w:b/>
          <w:sz w:val="18"/>
          <w:szCs w:val="18"/>
        </w:rPr>
        <w:t>przez obsadę średniookresową</w:t>
      </w:r>
      <w:r w:rsidRPr="00317BE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17BE6">
        <w:rPr>
          <w:rFonts w:ascii="Arial" w:hAnsi="Arial" w:cs="Arial"/>
          <w:b/>
          <w:sz w:val="18"/>
          <w:szCs w:val="18"/>
          <w:u w:val="single"/>
        </w:rPr>
        <w:t>W sytuacji braku sędziów niefunkcyjnych przyjmuje się liczbę sesji tego sędziego funkcyjnego, który posiada największą ich liczbę.</w:t>
      </w:r>
      <w:r w:rsidRPr="00317BE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317BE6">
        <w:rPr>
          <w:rFonts w:ascii="Arial" w:hAnsi="Arial" w:cs="Arial"/>
          <w:b/>
          <w:bCs/>
          <w:sz w:val="18"/>
          <w:szCs w:val="18"/>
        </w:rPr>
        <w:t>lub niepełnym</w:t>
      </w:r>
      <w:r w:rsidRPr="00317BE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317BE6">
        <w:rPr>
          <w:rFonts w:ascii="Arial" w:hAnsi="Arial" w:cs="Arial"/>
          <w:sz w:val="18"/>
          <w:szCs w:val="18"/>
          <w:u w:val="single"/>
        </w:rPr>
        <w:t>w niepełnym wymiarze</w:t>
      </w:r>
      <w:r w:rsidRPr="00317BE6">
        <w:rPr>
          <w:rFonts w:ascii="Arial" w:hAnsi="Arial" w:cs="Arial"/>
          <w:sz w:val="18"/>
          <w:szCs w:val="18"/>
        </w:rPr>
        <w:t xml:space="preserve"> w SO. W obsadę nie wliczamy </w:t>
      </w:r>
      <w:r w:rsidRPr="00317BE6">
        <w:rPr>
          <w:rFonts w:ascii="Arial" w:hAnsi="Arial" w:cs="Arial"/>
          <w:sz w:val="18"/>
          <w:szCs w:val="18"/>
          <w:u w:val="single"/>
        </w:rPr>
        <w:t xml:space="preserve">okresów delegacji </w:t>
      </w:r>
      <w:r w:rsidRPr="00317BE6">
        <w:rPr>
          <w:rFonts w:ascii="Arial" w:hAnsi="Arial" w:cs="Arial"/>
          <w:sz w:val="18"/>
          <w:szCs w:val="18"/>
        </w:rPr>
        <w:t xml:space="preserve">sędziów SR do Ministerstwa Sprawiedliwości, KSSiP i nie wliczamy </w:t>
      </w:r>
      <w:r w:rsidRPr="00317BE6">
        <w:rPr>
          <w:rFonts w:ascii="Arial" w:hAnsi="Arial" w:cs="Arial"/>
          <w:sz w:val="18"/>
          <w:szCs w:val="18"/>
          <w:u w:val="single"/>
        </w:rPr>
        <w:t>okresów delegacji</w:t>
      </w:r>
      <w:r w:rsidRPr="00317BE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317BE6">
        <w:rPr>
          <w:rFonts w:ascii="Arial" w:hAnsi="Arial" w:cs="Arial"/>
          <w:b/>
          <w:bCs/>
          <w:sz w:val="18"/>
          <w:szCs w:val="18"/>
        </w:rPr>
        <w:t>(to samo dotyczy sędziów wykonujący czynności orzecznicze na mocy ustawy)</w:t>
      </w:r>
      <w:r w:rsidRPr="00317BE6">
        <w:rPr>
          <w:rFonts w:ascii="Arial" w:hAnsi="Arial" w:cs="Arial"/>
          <w:sz w:val="18"/>
          <w:szCs w:val="18"/>
        </w:rPr>
        <w:t>.</w:t>
      </w:r>
      <w:r w:rsidRPr="00317BE6">
        <w:rPr>
          <w:rFonts w:ascii="Arial" w:hAnsi="Arial" w:cs="Arial"/>
          <w:bCs/>
          <w:sz w:val="18"/>
          <w:szCs w:val="18"/>
        </w:rPr>
        <w:t xml:space="preserve"> W kolejnej kolumnie wykazujemy liczbę sędziów tj.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w:t>
      </w:r>
      <w:r w:rsidRPr="00317BE6">
        <w:rPr>
          <w:rFonts w:ascii="Arial" w:hAnsi="Arial" w:cs="Arial"/>
          <w:sz w:val="18"/>
          <w:szCs w:val="18"/>
        </w:rPr>
        <w:t xml:space="preserve">Obsada sędziów z innego SR delegowanych do pełnienia czynności orzeczniczych w pełnym lub niepełnym wymiarze </w:t>
      </w:r>
      <w:r w:rsidRPr="00317BE6">
        <w:rPr>
          <w:rFonts w:ascii="Arial" w:hAnsi="Arial" w:cs="Arial"/>
          <w:bCs/>
          <w:sz w:val="18"/>
          <w:szCs w:val="18"/>
        </w:rPr>
        <w:t xml:space="preserve">czy też wykonujący czynności orzecznicze na mocy ustawy </w:t>
      </w:r>
      <w:r w:rsidRPr="00317BE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
          <w:sz w:val="18"/>
          <w:szCs w:val="18"/>
          <w:u w:val="single"/>
        </w:rPr>
      </w:pPr>
      <w:r w:rsidRPr="00317BE6">
        <w:rPr>
          <w:rFonts w:ascii="Arial" w:hAnsi="Arial" w:cs="Arial"/>
          <w:sz w:val="18"/>
          <w:szCs w:val="18"/>
        </w:rPr>
        <w:t>„</w:t>
      </w:r>
      <w:r w:rsidRPr="00317BE6">
        <w:rPr>
          <w:rFonts w:ascii="Arial" w:hAnsi="Arial" w:cs="Arial"/>
          <w:b/>
          <w:sz w:val="18"/>
          <w:szCs w:val="18"/>
        </w:rPr>
        <w:t>Obsadę średniookresową (sędziowie funkcyjni SR)</w:t>
      </w:r>
      <w:r w:rsidRPr="00317BE6">
        <w:rPr>
          <w:rFonts w:ascii="Arial" w:hAnsi="Arial" w:cs="Arial"/>
          <w:sz w:val="18"/>
          <w:szCs w:val="18"/>
        </w:rPr>
        <w:t xml:space="preserve"> – </w:t>
      </w:r>
      <w:r w:rsidRPr="00317BE6">
        <w:rPr>
          <w:rFonts w:ascii="Arial" w:hAnsi="Arial" w:cs="Arial"/>
          <w:b/>
          <w:sz w:val="18"/>
          <w:szCs w:val="18"/>
          <w:u w:val="single"/>
        </w:rPr>
        <w:t>wersja I</w:t>
      </w:r>
      <w:r w:rsidRPr="00317BE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317BE6">
        <w:rPr>
          <w:rFonts w:ascii="Arial" w:hAnsi="Arial" w:cs="Arial"/>
          <w:b/>
          <w:sz w:val="18"/>
          <w:szCs w:val="18"/>
        </w:rPr>
        <w:t>(patrz punkt I)</w:t>
      </w:r>
      <w:r w:rsidRPr="00317BE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17BE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317BE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317BE6">
        <w:rPr>
          <w:rFonts w:ascii="Arial" w:hAnsi="Arial" w:cs="Arial"/>
          <w:b/>
          <w:sz w:val="18"/>
          <w:szCs w:val="18"/>
          <w:u w:val="single"/>
        </w:rPr>
        <w:t>o ile nie ma możliwości określenia obsady w układzie okresowym</w:t>
      </w:r>
      <w:r w:rsidRPr="00317BE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17BE6">
        <w:rPr>
          <w:rFonts w:ascii="Arial" w:hAnsi="Arial" w:cs="Arial"/>
          <w:b/>
          <w:sz w:val="18"/>
          <w:szCs w:val="18"/>
          <w:u w:val="single"/>
        </w:rPr>
        <w:t>sytuacji czasowego określenia obowiązków orzeczniczych</w:t>
      </w:r>
      <w:r w:rsidRPr="00317BE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„Obsadę średniookresową (sędziowie funkcyjni SR) –</w:t>
      </w:r>
      <w:r w:rsidRPr="00317BE6">
        <w:rPr>
          <w:rFonts w:ascii="Arial" w:hAnsi="Arial" w:cs="Arial"/>
          <w:sz w:val="18"/>
          <w:szCs w:val="18"/>
          <w:u w:val="single"/>
        </w:rPr>
        <w:t xml:space="preserve"> wersja II</w:t>
      </w:r>
      <w:r w:rsidRPr="00317BE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 xml:space="preserve"> w ramach limitu</w:t>
      </w:r>
      <w:r w:rsidRPr="00317BE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w ramach limitu</w:t>
      </w:r>
      <w:r w:rsidRPr="00317BE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w:t>
      </w:r>
      <w:r w:rsidRPr="00317BE6">
        <w:rPr>
          <w:rFonts w:ascii="Arial" w:hAnsi="Arial" w:cs="Arial"/>
          <w:sz w:val="18"/>
          <w:szCs w:val="18"/>
        </w:rPr>
        <w:lastRenderedPageBreak/>
        <w:t xml:space="preserve">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 xml:space="preserve">gdyż nieobecności, w tym urlopy, tych sędziów w tym okresie nie mają żadnego wpływu na pracę sądu okręgowego, a okresy nieobecności dotyczą pracy w </w:t>
      </w:r>
      <w:r w:rsidRPr="00317BE6">
        <w:rPr>
          <w:rFonts w:ascii="Arial" w:hAnsi="Arial" w:cs="Arial"/>
          <w:sz w:val="18"/>
          <w:szCs w:val="18"/>
        </w:rPr>
        <w:t>Krajowej Szkole Sądownictwa i Prokuratury</w:t>
      </w:r>
      <w:r w:rsidRPr="00317BE6">
        <w:rPr>
          <w:rFonts w:ascii="Arial" w:hAnsi="Arial" w:cs="Arial"/>
          <w:bCs/>
          <w:sz w:val="18"/>
          <w:szCs w:val="18"/>
        </w:rPr>
        <w:t>.</w:t>
      </w:r>
      <w:r w:rsidRPr="00317BE6">
        <w:rPr>
          <w:rFonts w:ascii="Arial" w:hAnsi="Arial" w:cs="Arial"/>
          <w:sz w:val="18"/>
          <w:szCs w:val="18"/>
        </w:rPr>
        <w:t xml:space="preserve"> </w:t>
      </w:r>
      <w:r w:rsidRPr="00317BE6">
        <w:rPr>
          <w:rFonts w:ascii="Arial" w:hAnsi="Arial" w:cs="Arial"/>
          <w:bCs/>
          <w:sz w:val="18"/>
          <w:szCs w:val="18"/>
        </w:rPr>
        <w:t>W następnej kolumnie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317BE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w:t>
      </w:r>
      <w:r w:rsidRPr="00317BE6">
        <w:rPr>
          <w:rFonts w:ascii="Arial" w:hAnsi="Arial" w:cs="Arial"/>
          <w:b/>
          <w:sz w:val="18"/>
          <w:szCs w:val="18"/>
        </w:rPr>
        <w:t>Obsadę średniookresową sędziów SR delegowanych w trybie art. 77 § 8 i 9 usp”</w:t>
      </w:r>
      <w:r w:rsidRPr="00317BE6">
        <w:rPr>
          <w:rFonts w:ascii="Arial" w:hAnsi="Arial" w:cs="Arial"/>
          <w:sz w:val="18"/>
          <w:szCs w:val="18"/>
        </w:rPr>
        <w:t xml:space="preserve"> ­ wykazujemy </w:t>
      </w:r>
      <w:r w:rsidRPr="00317BE6">
        <w:rPr>
          <w:rFonts w:ascii="Arial" w:hAnsi="Arial" w:cs="Arial"/>
          <w:b/>
          <w:sz w:val="18"/>
          <w:szCs w:val="18"/>
        </w:rPr>
        <w:t>jedynie w</w:t>
      </w:r>
      <w:r w:rsidRPr="00317BE6">
        <w:rPr>
          <w:rFonts w:ascii="Arial" w:hAnsi="Arial" w:cs="Arial"/>
          <w:sz w:val="18"/>
          <w:szCs w:val="18"/>
        </w:rPr>
        <w:t xml:space="preserve"> przypadku delegacji </w:t>
      </w:r>
      <w:r w:rsidRPr="00317BE6">
        <w:rPr>
          <w:rFonts w:ascii="Arial" w:hAnsi="Arial" w:cs="Arial"/>
          <w:b/>
          <w:sz w:val="18"/>
          <w:szCs w:val="18"/>
        </w:rPr>
        <w:t>na nieprzerwany okres jednego miesiąca.</w:t>
      </w:r>
      <w:r w:rsidRPr="00317BE6">
        <w:rPr>
          <w:rFonts w:ascii="Arial" w:hAnsi="Arial" w:cs="Arial"/>
          <w:sz w:val="18"/>
          <w:szCs w:val="18"/>
        </w:rPr>
        <w:t xml:space="preserve"> Taki okres uwzględnia się w proporcji jednego miesiąca w danym okresie statystycznym, np. roku, a więc 1/12 </w:t>
      </w:r>
      <w:r w:rsidRPr="00317BE6">
        <w:rPr>
          <w:rFonts w:ascii="Arial" w:hAnsi="Arial" w:cs="Arial"/>
          <w:b/>
          <w:sz w:val="18"/>
          <w:szCs w:val="18"/>
        </w:rPr>
        <w:t>rocznej o</w:t>
      </w:r>
      <w:r w:rsidRPr="00317BE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w:t>
      </w:r>
      <w:r w:rsidRPr="00317BE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17BE6">
        <w:rPr>
          <w:rFonts w:ascii="Arial" w:hAnsi="Arial" w:cs="Arial"/>
          <w:b/>
          <w:sz w:val="18"/>
          <w:szCs w:val="18"/>
          <w:u w:val="single"/>
        </w:rPr>
        <w:t xml:space="preserve"> niefunkcyjnego,</w:t>
      </w:r>
      <w:r w:rsidRPr="00317BE6">
        <w:rPr>
          <w:rFonts w:ascii="Arial" w:hAnsi="Arial" w:cs="Arial"/>
          <w:sz w:val="18"/>
          <w:szCs w:val="18"/>
        </w:rPr>
        <w:t xml:space="preserve"> o którym mowa w pkt 2, należy podać liczbę sesji jedynie tego sędziego funkcyjnego. </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17BE6">
        <w:rPr>
          <w:rFonts w:ascii="Arial" w:hAnsi="Arial" w:cs="Arial"/>
          <w:b/>
          <w:sz w:val="18"/>
          <w:szCs w:val="18"/>
          <w:u w:val="single"/>
        </w:rPr>
        <w:t>niefunkcyjnego,</w:t>
      </w:r>
      <w:r w:rsidRPr="00317BE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317BE6" w:rsidRPr="00317BE6" w:rsidRDefault="00317BE6" w:rsidP="00317BE6">
      <w:pPr>
        <w:numPr>
          <w:ilvl w:val="0"/>
          <w:numId w:val="12"/>
        </w:numPr>
        <w:rPr>
          <w:rFonts w:ascii="Arial" w:hAnsi="Arial" w:cs="Arial"/>
          <w:sz w:val="18"/>
          <w:szCs w:val="18"/>
        </w:rPr>
      </w:pPr>
      <w:r w:rsidRPr="00317BE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t>
      </w:r>
      <w:r w:rsidRPr="00317BE6">
        <w:rPr>
          <w:rFonts w:ascii="Arial" w:hAnsi="Arial" w:cs="Arial"/>
          <w:sz w:val="18"/>
          <w:szCs w:val="18"/>
        </w:rPr>
        <w:lastRenderedPageBreak/>
        <w:t>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317BE6" w:rsidRPr="00317BE6" w:rsidRDefault="00317BE6" w:rsidP="00317BE6">
      <w:pPr>
        <w:pStyle w:val="Lista"/>
        <w:numPr>
          <w:ilvl w:val="0"/>
          <w:numId w:val="12"/>
        </w:numPr>
        <w:rPr>
          <w:rFonts w:ascii="Arial" w:hAnsi="Arial" w:cs="Arial"/>
          <w:b/>
          <w:bCs/>
          <w:i/>
          <w:sz w:val="18"/>
          <w:szCs w:val="18"/>
          <w:u w:val="single"/>
        </w:rPr>
      </w:pPr>
      <w:r w:rsidRPr="00317BE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317BE6" w:rsidRPr="00317BE6" w:rsidRDefault="00317BE6" w:rsidP="00317BE6">
      <w:pPr>
        <w:pStyle w:val="Lista"/>
        <w:numPr>
          <w:ilvl w:val="0"/>
          <w:numId w:val="12"/>
        </w:numPr>
        <w:rPr>
          <w:rFonts w:ascii="Arial" w:hAnsi="Arial" w:cs="Arial"/>
          <w:b/>
          <w:i/>
          <w:sz w:val="18"/>
          <w:szCs w:val="18"/>
          <w:u w:val="single"/>
        </w:rPr>
      </w:pPr>
      <w:r w:rsidRPr="00317BE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(na ostatni dzień okresu statystycznego)”, kol. </w:t>
      </w:r>
      <w:r w:rsidRPr="00317BE6">
        <w:rPr>
          <w:rFonts w:ascii="Arial" w:hAnsi="Arial" w:cs="Arial"/>
          <w:bCs/>
          <w:sz w:val="18"/>
          <w:szCs w:val="18"/>
        </w:rPr>
        <w:t xml:space="preserve">31 </w:t>
      </w:r>
      <w:r w:rsidRPr="00317BE6">
        <w:rPr>
          <w:rFonts w:ascii="Arial" w:hAnsi="Arial" w:cs="Arial"/>
          <w:sz w:val="18"/>
          <w:szCs w:val="18"/>
        </w:rPr>
        <w:t xml:space="preserve">wykazujemy faktycznie obsadzone etaty (od limitu etatów odejmujemy wyłącznie wakaty).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(w okresie statystycznym)”, kol. </w:t>
      </w:r>
      <w:r w:rsidRPr="00317BE6">
        <w:rPr>
          <w:rFonts w:ascii="Arial" w:hAnsi="Arial" w:cs="Arial"/>
          <w:bCs/>
          <w:sz w:val="18"/>
          <w:szCs w:val="18"/>
        </w:rPr>
        <w:t xml:space="preserve">32 </w:t>
      </w:r>
      <w:r w:rsidRPr="00317BE6">
        <w:rPr>
          <w:rFonts w:ascii="Arial" w:hAnsi="Arial" w:cs="Arial"/>
          <w:sz w:val="18"/>
          <w:szCs w:val="18"/>
        </w:rPr>
        <w:t>wykazujemy faktycznie obsadzone etaty w okresie statystycznym (od limitu etatów odejmujemy wyłącznie wakaty w okresie statystycznym).</w:t>
      </w:r>
      <w:r w:rsidRPr="00317BE6">
        <w:rPr>
          <w:rFonts w:ascii="Arial" w:hAnsi="Arial" w:cs="Arial"/>
          <w:bCs/>
          <w:sz w:val="18"/>
          <w:szCs w:val="18"/>
        </w:rPr>
        <w:t xml:space="preserve">      </w:t>
      </w:r>
    </w:p>
    <w:p w:rsidR="00317BE6" w:rsidRPr="00317BE6" w:rsidRDefault="00317BE6" w:rsidP="00317BE6">
      <w:pPr>
        <w:pStyle w:val="Nagwek3"/>
        <w:rPr>
          <w:sz w:val="18"/>
          <w:szCs w:val="18"/>
        </w:rPr>
      </w:pPr>
    </w:p>
    <w:p w:rsidR="00317BE6" w:rsidRPr="00317BE6" w:rsidRDefault="00317BE6" w:rsidP="00317BE6"/>
    <w:p w:rsidR="00317BE6" w:rsidRPr="00317BE6" w:rsidRDefault="00317BE6" w:rsidP="00317BE6">
      <w:pPr>
        <w:rPr>
          <w:rFonts w:ascii="Arial" w:hAnsi="Arial" w:cs="Arial"/>
          <w:bCs/>
          <w:sz w:val="18"/>
          <w:szCs w:val="18"/>
        </w:rPr>
      </w:pPr>
      <w:bookmarkStart w:id="14" w:name="_Hlk58479734"/>
      <w:r w:rsidRPr="00317BE6">
        <w:rPr>
          <w:rFonts w:ascii="Arial" w:hAnsi="Arial" w:cs="Arial"/>
          <w:bCs/>
          <w:sz w:val="18"/>
          <w:szCs w:val="18"/>
        </w:rPr>
        <w:t xml:space="preserve">Dział 13.1.a. </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14"/>
    <w:p w:rsidR="00317BE6" w:rsidRPr="00317BE6" w:rsidRDefault="00317BE6" w:rsidP="00317BE6">
      <w:pPr>
        <w:spacing w:line="220" w:lineRule="exact"/>
        <w:jc w:val="both"/>
        <w:outlineLvl w:val="0"/>
        <w:rPr>
          <w:rFonts w:ascii="Arial" w:hAnsi="Arial" w:cs="Arial"/>
          <w:sz w:val="18"/>
          <w:szCs w:val="18"/>
        </w:rPr>
      </w:pPr>
    </w:p>
    <w:p w:rsidR="00317BE6" w:rsidRPr="00317BE6" w:rsidRDefault="00317BE6" w:rsidP="00317BE6">
      <w:pPr>
        <w:pStyle w:val="Nagwek3"/>
        <w:rPr>
          <w:sz w:val="18"/>
          <w:szCs w:val="18"/>
        </w:rPr>
      </w:pPr>
      <w:r w:rsidRPr="00317BE6">
        <w:rPr>
          <w:sz w:val="18"/>
          <w:szCs w:val="18"/>
        </w:rPr>
        <w:t>Dział 13.2. Obsada Sądu (Wydziału)</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317BE6" w:rsidRPr="00317BE6" w:rsidRDefault="00317BE6" w:rsidP="00317BE6">
      <w:pPr>
        <w:spacing w:line="220" w:lineRule="exact"/>
        <w:jc w:val="both"/>
        <w:outlineLvl w:val="0"/>
        <w:rPr>
          <w:rFonts w:ascii="Arial" w:hAnsi="Arial" w:cs="Arial"/>
          <w:b/>
          <w:sz w:val="18"/>
          <w:szCs w:val="18"/>
        </w:rPr>
      </w:pPr>
      <w:r w:rsidRPr="00317BE6">
        <w:rPr>
          <w:rFonts w:ascii="Arial" w:hAnsi="Arial" w:cs="Arial"/>
          <w:bCs/>
          <w:sz w:val="18"/>
          <w:szCs w:val="18"/>
        </w:rPr>
        <w:t xml:space="preserve">          </w:t>
      </w:r>
    </w:p>
    <w:p w:rsidR="00317BE6" w:rsidRPr="00317BE6" w:rsidRDefault="00317BE6" w:rsidP="00317BE6">
      <w:pPr>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sz w:val="18"/>
          <w:szCs w:val="18"/>
        </w:rPr>
        <w:t xml:space="preserve">Dział 14.2. </w:t>
      </w:r>
      <w:r w:rsidRPr="00317BE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CD" w:rsidRDefault="00FB43CD">
      <w:r>
        <w:separator/>
      </w:r>
    </w:p>
  </w:endnote>
  <w:endnote w:type="continuationSeparator" w:id="0">
    <w:p w:rsidR="00FB43CD" w:rsidRDefault="00FB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EB" w:rsidRDefault="00A34631">
    <w:pPr>
      <w:pStyle w:val="Stopka"/>
      <w:framePr w:wrap="around" w:vAnchor="text" w:hAnchor="margin" w:xAlign="center" w:y="1"/>
      <w:rPr>
        <w:rStyle w:val="Numerstrony"/>
      </w:rPr>
    </w:pPr>
    <w:r>
      <w:rPr>
        <w:rStyle w:val="Numerstrony"/>
      </w:rPr>
      <w:fldChar w:fldCharType="begin"/>
    </w:r>
    <w:r w:rsidR="00A84EEB">
      <w:rPr>
        <w:rStyle w:val="Numerstrony"/>
      </w:rPr>
      <w:instrText xml:space="preserve">PAGE  </w:instrText>
    </w:r>
    <w:r>
      <w:rPr>
        <w:rStyle w:val="Numerstrony"/>
      </w:rPr>
      <w:fldChar w:fldCharType="end"/>
    </w:r>
  </w:p>
  <w:p w:rsidR="00A84EEB" w:rsidRDefault="00A84E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EB" w:rsidRPr="0011733D" w:rsidRDefault="00A84EEB" w:rsidP="00876930">
    <w:pPr>
      <w:pStyle w:val="Stopka"/>
      <w:jc w:val="center"/>
      <w:rPr>
        <w:rFonts w:ascii="Arial" w:hAnsi="Arial" w:cs="Arial"/>
        <w:sz w:val="16"/>
        <w:szCs w:val="16"/>
      </w:rPr>
    </w:pPr>
    <w:r w:rsidRPr="0011733D">
      <w:rPr>
        <w:rFonts w:ascii="Arial" w:hAnsi="Arial" w:cs="Arial"/>
        <w:sz w:val="16"/>
        <w:szCs w:val="16"/>
      </w:rPr>
      <w:t xml:space="preserve">Strona </w:t>
    </w:r>
    <w:r w:rsidR="00A34631" w:rsidRPr="0011733D">
      <w:rPr>
        <w:rFonts w:ascii="Arial" w:hAnsi="Arial" w:cs="Arial"/>
        <w:b/>
        <w:bCs/>
        <w:sz w:val="16"/>
        <w:szCs w:val="16"/>
      </w:rPr>
      <w:fldChar w:fldCharType="begin"/>
    </w:r>
    <w:r w:rsidRPr="0011733D">
      <w:rPr>
        <w:rFonts w:ascii="Arial" w:hAnsi="Arial" w:cs="Arial"/>
        <w:b/>
        <w:bCs/>
        <w:sz w:val="16"/>
        <w:szCs w:val="16"/>
      </w:rPr>
      <w:instrText>PAGE</w:instrText>
    </w:r>
    <w:r w:rsidR="00A34631" w:rsidRPr="0011733D">
      <w:rPr>
        <w:rFonts w:ascii="Arial" w:hAnsi="Arial" w:cs="Arial"/>
        <w:b/>
        <w:bCs/>
        <w:sz w:val="16"/>
        <w:szCs w:val="16"/>
      </w:rPr>
      <w:fldChar w:fldCharType="separate"/>
    </w:r>
    <w:r w:rsidR="00704A0C">
      <w:rPr>
        <w:rFonts w:ascii="Arial" w:hAnsi="Arial" w:cs="Arial"/>
        <w:b/>
        <w:bCs/>
        <w:noProof/>
        <w:sz w:val="16"/>
        <w:szCs w:val="16"/>
      </w:rPr>
      <w:t>1</w:t>
    </w:r>
    <w:r w:rsidR="00A34631" w:rsidRPr="0011733D">
      <w:rPr>
        <w:rFonts w:ascii="Arial" w:hAnsi="Arial" w:cs="Arial"/>
        <w:b/>
        <w:bCs/>
        <w:sz w:val="16"/>
        <w:szCs w:val="16"/>
      </w:rPr>
      <w:fldChar w:fldCharType="end"/>
    </w:r>
    <w:r w:rsidRPr="0011733D">
      <w:rPr>
        <w:rFonts w:ascii="Arial" w:hAnsi="Arial" w:cs="Arial"/>
        <w:sz w:val="16"/>
        <w:szCs w:val="16"/>
      </w:rPr>
      <w:t xml:space="preserve"> z </w:t>
    </w:r>
    <w:r w:rsidR="00A34631" w:rsidRPr="0011733D">
      <w:rPr>
        <w:rFonts w:ascii="Arial" w:hAnsi="Arial" w:cs="Arial"/>
        <w:b/>
        <w:bCs/>
        <w:sz w:val="16"/>
        <w:szCs w:val="16"/>
      </w:rPr>
      <w:fldChar w:fldCharType="begin"/>
    </w:r>
    <w:r w:rsidRPr="0011733D">
      <w:rPr>
        <w:rFonts w:ascii="Arial" w:hAnsi="Arial" w:cs="Arial"/>
        <w:b/>
        <w:bCs/>
        <w:sz w:val="16"/>
        <w:szCs w:val="16"/>
      </w:rPr>
      <w:instrText>NUMPAGES</w:instrText>
    </w:r>
    <w:r w:rsidR="00A34631" w:rsidRPr="0011733D">
      <w:rPr>
        <w:rFonts w:ascii="Arial" w:hAnsi="Arial" w:cs="Arial"/>
        <w:b/>
        <w:bCs/>
        <w:sz w:val="16"/>
        <w:szCs w:val="16"/>
      </w:rPr>
      <w:fldChar w:fldCharType="separate"/>
    </w:r>
    <w:r w:rsidR="00704A0C">
      <w:rPr>
        <w:rFonts w:ascii="Arial" w:hAnsi="Arial" w:cs="Arial"/>
        <w:b/>
        <w:bCs/>
        <w:noProof/>
        <w:sz w:val="16"/>
        <w:szCs w:val="16"/>
      </w:rPr>
      <w:t>39</w:t>
    </w:r>
    <w:r w:rsidR="00A34631"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EB" w:rsidRDefault="00A84E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CD" w:rsidRDefault="00FB43CD">
      <w:r>
        <w:separator/>
      </w:r>
    </w:p>
  </w:footnote>
  <w:footnote w:type="continuationSeparator" w:id="0">
    <w:p w:rsidR="00FB43CD" w:rsidRDefault="00FB4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EB" w:rsidRDefault="00A84E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EB" w:rsidRPr="00E11431" w:rsidRDefault="00A84EEB" w:rsidP="00E11431">
    <w:pPr>
      <w:pStyle w:val="Nagwek"/>
      <w:jc w:val="right"/>
      <w:rPr>
        <w:rFonts w:ascii="Arial" w:hAnsi="Arial" w:cs="Arial"/>
        <w:sz w:val="16"/>
        <w:szCs w:val="16"/>
      </w:rPr>
    </w:pPr>
    <w:r>
      <w:rPr>
        <w:rFonts w:ascii="Arial" w:hAnsi="Arial" w:cs="Arial"/>
        <w:sz w:val="16"/>
        <w:szCs w:val="16"/>
      </w:rPr>
      <w:t>MS-S16R 13.08.2022</w:t>
    </w:r>
    <w:r>
      <w:rPr>
        <w:color w:val="0000FF"/>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EB" w:rsidRDefault="00A84E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60D7B"/>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5255EB7"/>
    <w:multiLevelType w:val="hybridMultilevel"/>
    <w:tmpl w:val="8C506698"/>
    <w:lvl w:ilvl="0" w:tplc="FB883F52">
      <w:start w:val="1"/>
      <w:numFmt w:val="decimal"/>
      <w:lvlText w:val="%1)"/>
      <w:lvlJc w:val="left"/>
      <w:pPr>
        <w:tabs>
          <w:tab w:val="num" w:pos="720"/>
        </w:tabs>
        <w:ind w:left="720" w:hanging="360"/>
      </w:pPr>
      <w:rPr>
        <w:rFonts w:ascii="Arial" w:hAnsi="Arial"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8" w15:restartNumberingAfterBreak="0">
    <w:nsid w:val="79684DBA"/>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0"/>
  </w:num>
  <w:num w:numId="2">
    <w:abstractNumId w:val="6"/>
  </w:num>
  <w:num w:numId="3">
    <w:abstractNumId w:val="5"/>
  </w:num>
  <w:num w:numId="4">
    <w:abstractNumId w:val="17"/>
  </w:num>
  <w:num w:numId="5">
    <w:abstractNumId w:val="15"/>
  </w:num>
  <w:num w:numId="6">
    <w:abstractNumId w:val="13"/>
  </w:num>
  <w:num w:numId="7">
    <w:abstractNumId w:val="11"/>
  </w:num>
  <w:num w:numId="8">
    <w:abstractNumId w:val="16"/>
  </w:num>
  <w:num w:numId="9">
    <w:abstractNumId w:val="3"/>
  </w:num>
  <w:num w:numId="10">
    <w:abstractNumId w:val="2"/>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2"/>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0E5"/>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1E97"/>
    <w:rsid w:val="00102C62"/>
    <w:rsid w:val="00102CDD"/>
    <w:rsid w:val="001055A8"/>
    <w:rsid w:val="00105D12"/>
    <w:rsid w:val="001062E4"/>
    <w:rsid w:val="00106969"/>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495B"/>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87A42"/>
    <w:rsid w:val="00191A9C"/>
    <w:rsid w:val="00194084"/>
    <w:rsid w:val="00196B70"/>
    <w:rsid w:val="001A0F0A"/>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15A"/>
    <w:rsid w:val="001F7B3C"/>
    <w:rsid w:val="00202F2F"/>
    <w:rsid w:val="00204F22"/>
    <w:rsid w:val="00206030"/>
    <w:rsid w:val="0020780E"/>
    <w:rsid w:val="002124BF"/>
    <w:rsid w:val="0021416D"/>
    <w:rsid w:val="00214C94"/>
    <w:rsid w:val="00215CA7"/>
    <w:rsid w:val="00215FEE"/>
    <w:rsid w:val="0022077E"/>
    <w:rsid w:val="00221018"/>
    <w:rsid w:val="00224576"/>
    <w:rsid w:val="002300CE"/>
    <w:rsid w:val="0023017E"/>
    <w:rsid w:val="0023034B"/>
    <w:rsid w:val="00230875"/>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542E9"/>
    <w:rsid w:val="00255FE9"/>
    <w:rsid w:val="002572DF"/>
    <w:rsid w:val="00262C3F"/>
    <w:rsid w:val="0026680A"/>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551C"/>
    <w:rsid w:val="002C6AD5"/>
    <w:rsid w:val="002C741D"/>
    <w:rsid w:val="002C7454"/>
    <w:rsid w:val="002D0277"/>
    <w:rsid w:val="002D3111"/>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40B"/>
    <w:rsid w:val="00307DDC"/>
    <w:rsid w:val="00312AEC"/>
    <w:rsid w:val="00314C1D"/>
    <w:rsid w:val="00316CC4"/>
    <w:rsid w:val="00317BE6"/>
    <w:rsid w:val="00322210"/>
    <w:rsid w:val="003246FC"/>
    <w:rsid w:val="003247E6"/>
    <w:rsid w:val="00324B83"/>
    <w:rsid w:val="003261B5"/>
    <w:rsid w:val="00326FCB"/>
    <w:rsid w:val="0032720A"/>
    <w:rsid w:val="0033233A"/>
    <w:rsid w:val="003355E7"/>
    <w:rsid w:val="00335B7E"/>
    <w:rsid w:val="00335DA4"/>
    <w:rsid w:val="00343118"/>
    <w:rsid w:val="0034452B"/>
    <w:rsid w:val="00345A0D"/>
    <w:rsid w:val="00350190"/>
    <w:rsid w:val="0035205F"/>
    <w:rsid w:val="0035281F"/>
    <w:rsid w:val="0035704F"/>
    <w:rsid w:val="003579CD"/>
    <w:rsid w:val="00360384"/>
    <w:rsid w:val="003608DA"/>
    <w:rsid w:val="0036453F"/>
    <w:rsid w:val="003666EE"/>
    <w:rsid w:val="00367A68"/>
    <w:rsid w:val="00370AB9"/>
    <w:rsid w:val="00371676"/>
    <w:rsid w:val="003716C5"/>
    <w:rsid w:val="00371AA3"/>
    <w:rsid w:val="00371AC6"/>
    <w:rsid w:val="00371CA7"/>
    <w:rsid w:val="00372B0B"/>
    <w:rsid w:val="003731AD"/>
    <w:rsid w:val="0037550F"/>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860"/>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356C"/>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44A9"/>
    <w:rsid w:val="00466C50"/>
    <w:rsid w:val="00472E74"/>
    <w:rsid w:val="00473733"/>
    <w:rsid w:val="0047490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1EE5"/>
    <w:rsid w:val="004C2071"/>
    <w:rsid w:val="004C2EBF"/>
    <w:rsid w:val="004C33DD"/>
    <w:rsid w:val="004C4758"/>
    <w:rsid w:val="004C5527"/>
    <w:rsid w:val="004D02B5"/>
    <w:rsid w:val="004D03ED"/>
    <w:rsid w:val="004D0D50"/>
    <w:rsid w:val="004D1307"/>
    <w:rsid w:val="004D16A9"/>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14FF"/>
    <w:rsid w:val="0051444C"/>
    <w:rsid w:val="00514F6E"/>
    <w:rsid w:val="00515AA3"/>
    <w:rsid w:val="0051605F"/>
    <w:rsid w:val="00517361"/>
    <w:rsid w:val="00520098"/>
    <w:rsid w:val="00520B88"/>
    <w:rsid w:val="00521F38"/>
    <w:rsid w:val="00521FAB"/>
    <w:rsid w:val="00522417"/>
    <w:rsid w:val="00522FE8"/>
    <w:rsid w:val="00523703"/>
    <w:rsid w:val="00526BF6"/>
    <w:rsid w:val="0053647D"/>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3F72"/>
    <w:rsid w:val="0058694F"/>
    <w:rsid w:val="00590164"/>
    <w:rsid w:val="00593272"/>
    <w:rsid w:val="0059456C"/>
    <w:rsid w:val="00595D51"/>
    <w:rsid w:val="00595D5E"/>
    <w:rsid w:val="005A1277"/>
    <w:rsid w:val="005A7106"/>
    <w:rsid w:val="005B01BD"/>
    <w:rsid w:val="005B1D25"/>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1808"/>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19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C6BD3"/>
    <w:rsid w:val="006D0E80"/>
    <w:rsid w:val="006D250B"/>
    <w:rsid w:val="006D2A50"/>
    <w:rsid w:val="006D38B1"/>
    <w:rsid w:val="006D3DF2"/>
    <w:rsid w:val="006D5AB6"/>
    <w:rsid w:val="006E118F"/>
    <w:rsid w:val="006E1F32"/>
    <w:rsid w:val="006E384F"/>
    <w:rsid w:val="006E524D"/>
    <w:rsid w:val="006F0DB8"/>
    <w:rsid w:val="006F511C"/>
    <w:rsid w:val="006F57FD"/>
    <w:rsid w:val="006F797C"/>
    <w:rsid w:val="00704A0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599"/>
    <w:rsid w:val="0079771A"/>
    <w:rsid w:val="007978E5"/>
    <w:rsid w:val="007A0853"/>
    <w:rsid w:val="007A1787"/>
    <w:rsid w:val="007A23F3"/>
    <w:rsid w:val="007A2512"/>
    <w:rsid w:val="007A4558"/>
    <w:rsid w:val="007A4754"/>
    <w:rsid w:val="007A5174"/>
    <w:rsid w:val="007A584B"/>
    <w:rsid w:val="007A58A0"/>
    <w:rsid w:val="007A5901"/>
    <w:rsid w:val="007A5FD1"/>
    <w:rsid w:val="007A64E6"/>
    <w:rsid w:val="007A6F79"/>
    <w:rsid w:val="007B00E9"/>
    <w:rsid w:val="007B12EB"/>
    <w:rsid w:val="007B1B12"/>
    <w:rsid w:val="007B2AF4"/>
    <w:rsid w:val="007C1F22"/>
    <w:rsid w:val="007C1FA9"/>
    <w:rsid w:val="007C4B22"/>
    <w:rsid w:val="007C6BD1"/>
    <w:rsid w:val="007D1343"/>
    <w:rsid w:val="007D1433"/>
    <w:rsid w:val="007D3870"/>
    <w:rsid w:val="007E1A3C"/>
    <w:rsid w:val="007E2474"/>
    <w:rsid w:val="007E3716"/>
    <w:rsid w:val="007E7188"/>
    <w:rsid w:val="007E730E"/>
    <w:rsid w:val="007E75C9"/>
    <w:rsid w:val="007F2DB1"/>
    <w:rsid w:val="007F37C3"/>
    <w:rsid w:val="007F3CA3"/>
    <w:rsid w:val="007F43F9"/>
    <w:rsid w:val="008001BA"/>
    <w:rsid w:val="00800703"/>
    <w:rsid w:val="00800828"/>
    <w:rsid w:val="0080114B"/>
    <w:rsid w:val="00801A35"/>
    <w:rsid w:val="00806946"/>
    <w:rsid w:val="00812166"/>
    <w:rsid w:val="00815642"/>
    <w:rsid w:val="0081712B"/>
    <w:rsid w:val="008175D1"/>
    <w:rsid w:val="00820BDD"/>
    <w:rsid w:val="00821A87"/>
    <w:rsid w:val="00822A66"/>
    <w:rsid w:val="00823004"/>
    <w:rsid w:val="008243BB"/>
    <w:rsid w:val="00824D7F"/>
    <w:rsid w:val="0083001D"/>
    <w:rsid w:val="00832C19"/>
    <w:rsid w:val="00834BCD"/>
    <w:rsid w:val="008363A5"/>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4D65"/>
    <w:rsid w:val="00855C4E"/>
    <w:rsid w:val="00855DB8"/>
    <w:rsid w:val="00856F0D"/>
    <w:rsid w:val="0085776F"/>
    <w:rsid w:val="008609A3"/>
    <w:rsid w:val="008624DC"/>
    <w:rsid w:val="00863F1C"/>
    <w:rsid w:val="008641EC"/>
    <w:rsid w:val="00864450"/>
    <w:rsid w:val="008655EF"/>
    <w:rsid w:val="00870837"/>
    <w:rsid w:val="00870DDB"/>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17"/>
    <w:rsid w:val="008A68C2"/>
    <w:rsid w:val="008B0298"/>
    <w:rsid w:val="008B0D77"/>
    <w:rsid w:val="008B19C9"/>
    <w:rsid w:val="008B1A74"/>
    <w:rsid w:val="008B2AFE"/>
    <w:rsid w:val="008B4E6D"/>
    <w:rsid w:val="008B6613"/>
    <w:rsid w:val="008C1183"/>
    <w:rsid w:val="008C1666"/>
    <w:rsid w:val="008C41F3"/>
    <w:rsid w:val="008C636A"/>
    <w:rsid w:val="008D22A0"/>
    <w:rsid w:val="008D284F"/>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0F6D"/>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A5"/>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239F"/>
    <w:rsid w:val="009A2C8B"/>
    <w:rsid w:val="009A36B1"/>
    <w:rsid w:val="009A61E0"/>
    <w:rsid w:val="009A6896"/>
    <w:rsid w:val="009B076B"/>
    <w:rsid w:val="009B18BE"/>
    <w:rsid w:val="009B1A35"/>
    <w:rsid w:val="009B2DBE"/>
    <w:rsid w:val="009B32C8"/>
    <w:rsid w:val="009B3AEF"/>
    <w:rsid w:val="009B428B"/>
    <w:rsid w:val="009B4422"/>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1AD5"/>
    <w:rsid w:val="009F5D48"/>
    <w:rsid w:val="009F6879"/>
    <w:rsid w:val="009F7039"/>
    <w:rsid w:val="00A00C81"/>
    <w:rsid w:val="00A03A43"/>
    <w:rsid w:val="00A03C6A"/>
    <w:rsid w:val="00A03FD3"/>
    <w:rsid w:val="00A045B8"/>
    <w:rsid w:val="00A055CE"/>
    <w:rsid w:val="00A066FC"/>
    <w:rsid w:val="00A07E90"/>
    <w:rsid w:val="00A106D2"/>
    <w:rsid w:val="00A11975"/>
    <w:rsid w:val="00A206FB"/>
    <w:rsid w:val="00A20BA0"/>
    <w:rsid w:val="00A20E22"/>
    <w:rsid w:val="00A21F49"/>
    <w:rsid w:val="00A224F7"/>
    <w:rsid w:val="00A22D95"/>
    <w:rsid w:val="00A23CE9"/>
    <w:rsid w:val="00A246BA"/>
    <w:rsid w:val="00A2521D"/>
    <w:rsid w:val="00A26882"/>
    <w:rsid w:val="00A27395"/>
    <w:rsid w:val="00A31531"/>
    <w:rsid w:val="00A3241C"/>
    <w:rsid w:val="00A3298D"/>
    <w:rsid w:val="00A34631"/>
    <w:rsid w:val="00A374DB"/>
    <w:rsid w:val="00A37BB1"/>
    <w:rsid w:val="00A41CAD"/>
    <w:rsid w:val="00A41F36"/>
    <w:rsid w:val="00A4225E"/>
    <w:rsid w:val="00A43117"/>
    <w:rsid w:val="00A43559"/>
    <w:rsid w:val="00A43D03"/>
    <w:rsid w:val="00A4472B"/>
    <w:rsid w:val="00A45601"/>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4EEB"/>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683"/>
    <w:rsid w:val="00AB4B25"/>
    <w:rsid w:val="00AB53D2"/>
    <w:rsid w:val="00AB55F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3A4C"/>
    <w:rsid w:val="00AF47BE"/>
    <w:rsid w:val="00AF4B8A"/>
    <w:rsid w:val="00B06970"/>
    <w:rsid w:val="00B119D6"/>
    <w:rsid w:val="00B12298"/>
    <w:rsid w:val="00B1229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51D8"/>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8B6"/>
    <w:rsid w:val="00C01B2C"/>
    <w:rsid w:val="00C02C1D"/>
    <w:rsid w:val="00C033EC"/>
    <w:rsid w:val="00C05BF6"/>
    <w:rsid w:val="00C05E59"/>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34F0"/>
    <w:rsid w:val="00C83F2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A5E"/>
    <w:rsid w:val="00CD6D97"/>
    <w:rsid w:val="00CD7095"/>
    <w:rsid w:val="00CD7208"/>
    <w:rsid w:val="00CE0EE2"/>
    <w:rsid w:val="00CE156C"/>
    <w:rsid w:val="00CE18CB"/>
    <w:rsid w:val="00CE241E"/>
    <w:rsid w:val="00CE2D0D"/>
    <w:rsid w:val="00CE3338"/>
    <w:rsid w:val="00CE3449"/>
    <w:rsid w:val="00CE35A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2D99"/>
    <w:rsid w:val="00D03C19"/>
    <w:rsid w:val="00D0502A"/>
    <w:rsid w:val="00D10080"/>
    <w:rsid w:val="00D10B35"/>
    <w:rsid w:val="00D11526"/>
    <w:rsid w:val="00D134E7"/>
    <w:rsid w:val="00D145AF"/>
    <w:rsid w:val="00D16060"/>
    <w:rsid w:val="00D1631D"/>
    <w:rsid w:val="00D16BD2"/>
    <w:rsid w:val="00D16C4B"/>
    <w:rsid w:val="00D170C0"/>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1B0"/>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13D4"/>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3CAC"/>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3F68"/>
    <w:rsid w:val="00E54D46"/>
    <w:rsid w:val="00E5647D"/>
    <w:rsid w:val="00E56920"/>
    <w:rsid w:val="00E6369D"/>
    <w:rsid w:val="00E63CF3"/>
    <w:rsid w:val="00E64945"/>
    <w:rsid w:val="00E651F8"/>
    <w:rsid w:val="00E6637E"/>
    <w:rsid w:val="00E6673E"/>
    <w:rsid w:val="00E670A0"/>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5561"/>
    <w:rsid w:val="00EC64F5"/>
    <w:rsid w:val="00EC6C28"/>
    <w:rsid w:val="00EC6F46"/>
    <w:rsid w:val="00EC7A51"/>
    <w:rsid w:val="00EC7B10"/>
    <w:rsid w:val="00EC7CE7"/>
    <w:rsid w:val="00ED0C3B"/>
    <w:rsid w:val="00ED0D6F"/>
    <w:rsid w:val="00ED1B9B"/>
    <w:rsid w:val="00ED3219"/>
    <w:rsid w:val="00ED7CFF"/>
    <w:rsid w:val="00EE0F26"/>
    <w:rsid w:val="00EE1BC5"/>
    <w:rsid w:val="00EE3E4E"/>
    <w:rsid w:val="00EE4082"/>
    <w:rsid w:val="00EE40BF"/>
    <w:rsid w:val="00EE50FF"/>
    <w:rsid w:val="00EE5BBD"/>
    <w:rsid w:val="00EE6EFA"/>
    <w:rsid w:val="00EF0F8F"/>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9D"/>
    <w:rsid w:val="00F558C0"/>
    <w:rsid w:val="00F568AF"/>
    <w:rsid w:val="00F60E62"/>
    <w:rsid w:val="00F64440"/>
    <w:rsid w:val="00F6499C"/>
    <w:rsid w:val="00F64D8A"/>
    <w:rsid w:val="00F66F87"/>
    <w:rsid w:val="00F673D2"/>
    <w:rsid w:val="00F718CF"/>
    <w:rsid w:val="00F71ED0"/>
    <w:rsid w:val="00F76403"/>
    <w:rsid w:val="00F76959"/>
    <w:rsid w:val="00F76B79"/>
    <w:rsid w:val="00F770A1"/>
    <w:rsid w:val="00F7747C"/>
    <w:rsid w:val="00F851AE"/>
    <w:rsid w:val="00F87143"/>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43CD"/>
    <w:rsid w:val="00FB55DE"/>
    <w:rsid w:val="00FB5C12"/>
    <w:rsid w:val="00FC11D0"/>
    <w:rsid w:val="00FC14F7"/>
    <w:rsid w:val="00FC27D3"/>
    <w:rsid w:val="00FC3EA3"/>
    <w:rsid w:val="00FC4A6F"/>
    <w:rsid w:val="00FC55D0"/>
    <w:rsid w:val="00FD29F8"/>
    <w:rsid w:val="00FD614C"/>
    <w:rsid w:val="00FD6F79"/>
    <w:rsid w:val="00FE0BC6"/>
    <w:rsid w:val="00FE17E6"/>
    <w:rsid w:val="00FE22FA"/>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B75C212-3EBE-477C-9AB4-6145DACC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18340</Words>
  <Characters>110042</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Pucyk Beata</cp:lastModifiedBy>
  <cp:revision>3</cp:revision>
  <cp:lastPrinted>2015-07-09T11:38:00Z</cp:lastPrinted>
  <dcterms:created xsi:type="dcterms:W3CDTF">2022-08-13T12:16:00Z</dcterms:created>
  <dcterms:modified xsi:type="dcterms:W3CDTF">2022-08-13T12:16:00Z</dcterms:modified>
</cp:coreProperties>
</file>